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宋体" w:eastAsia="宋体" w:hint="eastAsia"/>
          <w:sz w:val="21"/>
          <w:szCs w:val="21"/>
        </w:rPr>
      </w:pPr>
      <w:r>
        <w:rPr>
          <w:rFonts w:ascii="方正小标宋_GBK" w:eastAsia="方正小标宋_GBK" w:hint="eastAsia"/>
          <w:sz w:val="44"/>
          <w:szCs w:val="44"/>
        </w:rPr>
        <w:t>成都海关行政审批事项公开目录</w:t>
      </w:r>
    </w:p>
    <w:tbl>
      <w:tblPr>
        <w:jc w:val="left"/>
        <w:tblInd w:w="0" w:type="dxa"/>
        <w:tblW w:w="13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1256"/>
        <w:gridCol w:w="1886"/>
        <w:gridCol w:w="2889"/>
        <w:gridCol w:w="2889"/>
        <w:gridCol w:w="3947"/>
      </w:tblGrid>
      <w:tr>
        <w:trPr>
          <w:trHeight w:val="300"/>
        </w:trPr>
        <w:tc>
          <w:tcPr>
            <w:tcW w:w="5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25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中央主管部门</w:t>
            </w:r>
          </w:p>
        </w:tc>
        <w:tc>
          <w:tcPr>
            <w:tcW w:w="18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b/>
                <w:bCs/>
                <w:sz w:val="21"/>
                <w:szCs w:val="21"/>
                <w:bdr w:val="none" w:sz="0" w:space="0" w:color="auto"/>
              </w:rPr>
            </w:pPr>
            <w:r>
              <w:rPr>
                <w:b/>
                <w:bCs/>
                <w:sz w:val="21"/>
                <w:szCs w:val="21"/>
                <w:bdr w:val="none" w:sz="0" w:space="0" w:color="auto"/>
              </w:rPr>
              <w:t>事项名称</w:t>
            </w:r>
          </w:p>
        </w:tc>
        <w:tc>
          <w:tcPr>
            <w:tcW w:w="2889" w:type="dxa"/>
          </w:tcPr>
          <w:p>
            <w:pPr>
              <w:jc w:val="center"/>
              <w:rPr>
                <w:b/>
                <w:bCs/>
                <w:sz w:val="21"/>
                <w:szCs w:val="21"/>
                <w:bdr w:val="none" w:sz="0" w:space="0" w:color="auto"/>
              </w:rPr>
            </w:pPr>
            <w:r>
              <w:rPr>
                <w:b/>
                <w:bCs/>
                <w:sz w:val="21"/>
                <w:szCs w:val="21"/>
                <w:bdr w:val="none" w:sz="0" w:space="0" w:color="auto"/>
              </w:rPr>
              <w:t>子项</w:t>
            </w:r>
          </w:p>
        </w:tc>
        <w:tc>
          <w:tcPr>
            <w:tcW w:w="2889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b/>
                <w:bCs/>
                <w:sz w:val="21"/>
                <w:szCs w:val="21"/>
                <w:bdr w:val="none" w:sz="0" w:space="0" w:color="auto"/>
              </w:rPr>
            </w:pPr>
            <w:r>
              <w:rPr>
                <w:b/>
                <w:bCs/>
                <w:sz w:val="21"/>
                <w:szCs w:val="21"/>
                <w:bdr w:val="none" w:sz="0" w:space="0" w:color="auto"/>
              </w:rPr>
              <w:t>实施机关</w:t>
            </w:r>
          </w:p>
        </w:tc>
        <w:tc>
          <w:tcPr>
            <w:tcW w:w="3947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  <w:sz w:val="21"/>
                <w:szCs w:val="21"/>
                <w:bdr w:val="none" w:sz="0" w:space="0" w:color="auto"/>
              </w:rPr>
              <w:t>设立和实施依据</w:t>
            </w:r>
          </w:p>
        </w:tc>
      </w:tr>
      <w:tr>
        <w:tc>
          <w:tcPr>
            <w:tcW w:w="5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25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sz w:val="21"/>
                <w:szCs w:val="21"/>
                <w:bdr w:val="none" w:sz="0" w:space="0" w:color="auto"/>
              </w:rPr>
              <w:t>海关总署</w:t>
            </w:r>
          </w:p>
        </w:tc>
        <w:tc>
          <w:tcPr>
            <w:tcW w:w="18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保税仓库设立审批</w:t>
            </w:r>
          </w:p>
        </w:tc>
        <w:tc>
          <w:tcPr>
            <w:tcW w:w="2889" w:type="dxa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889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sz w:val="21"/>
                <w:szCs w:val="21"/>
                <w:bdr w:val="none" w:sz="0" w:space="0" w:color="auto"/>
              </w:rPr>
              <w:t>成都海关（由所在地主管海关受理）</w:t>
            </w:r>
          </w:p>
        </w:tc>
        <w:tc>
          <w:tcPr>
            <w:tcW w:w="3947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  <w:bdr w:val="none" w:sz="0" w:space="0" w:color="auto"/>
              </w:rPr>
              <w:t>《中华人民共和国海关法》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sz w:val="21"/>
                <w:szCs w:val="21"/>
                <w:bdr w:val="none" w:sz="0" w:space="0" w:color="auto"/>
              </w:rPr>
              <w:t>《中华人民共和国海关对保税仓库及所存货物的管理办法》（海关总署令第105号公布，海关总署令第263号修正）</w:t>
            </w:r>
          </w:p>
        </w:tc>
      </w:tr>
      <w:tr>
        <w:trPr>
          <w:trHeight w:val="498"/>
        </w:trPr>
        <w:tc>
          <w:tcPr>
            <w:tcW w:w="5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5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  <w:bdr w:val="none" w:sz="0" w:space="0" w:color="auto"/>
              </w:rPr>
              <w:t>海关总署</w:t>
            </w:r>
          </w:p>
        </w:tc>
        <w:tc>
          <w:tcPr>
            <w:tcW w:w="18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  <w:bdr w:val="none" w:sz="0" w:space="0" w:color="auto"/>
              </w:rPr>
              <w:t>出口监管仓库设立审批</w:t>
            </w:r>
          </w:p>
        </w:tc>
        <w:tc>
          <w:tcPr>
            <w:tcW w:w="2889" w:type="dxa"/>
          </w:tcPr>
          <w:p>
            <w:pPr>
              <w:rPr>
                <w:sz w:val="21"/>
                <w:szCs w:val="21"/>
                <w:bdr w:val="none" w:sz="0" w:space="0" w:color="auto"/>
              </w:rPr>
            </w:pPr>
          </w:p>
        </w:tc>
        <w:tc>
          <w:tcPr>
            <w:tcW w:w="2889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sz w:val="21"/>
                <w:szCs w:val="21"/>
                <w:bdr w:val="none" w:sz="0" w:space="0" w:color="auto"/>
              </w:rPr>
              <w:t>成都海关（由所在地主管海关受理）</w:t>
            </w:r>
          </w:p>
        </w:tc>
        <w:tc>
          <w:tcPr>
            <w:tcW w:w="3947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  <w:bdr w:val="none" w:sz="0" w:space="0" w:color="auto"/>
              </w:rPr>
              <w:t>《中华人民共和国海关法》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hint="eastAsia"/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  <w:bdr w:val="none" w:sz="0" w:space="0" w:color="auto"/>
              </w:rPr>
              <w:t>《中华人民共和国海关对出口监管仓库及所存货物的管理办法》（海关总署令第133号公布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，海关总署</w:t>
            </w:r>
            <w:r>
              <w:rPr>
                <w:sz w:val="21"/>
                <w:szCs w:val="21"/>
                <w:bdr w:val="none" w:sz="0" w:space="0" w:color="auto"/>
              </w:rPr>
              <w:t>令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  <w:bdr w:val="none" w:sz="0" w:space="0" w:color="auto"/>
              </w:rPr>
              <w:t>第2</w:t>
            </w:r>
            <w:r>
              <w:rPr>
                <w:sz w:val="21"/>
                <w:szCs w:val="21"/>
                <w:bdr w:val="none" w:sz="0" w:space="0" w:color="auto"/>
              </w:rPr>
              <w:t>6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3号修正）</w:t>
            </w:r>
          </w:p>
        </w:tc>
      </w:tr>
      <w:tr>
        <w:trPr>
          <w:trHeight w:val="1342"/>
        </w:trPr>
        <w:tc>
          <w:tcPr>
            <w:tcW w:w="586" w:type="dxa"/>
            <w:vMerge w:val="restar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int="eastAsia"/>
                <w:sz w:val="21"/>
                <w:szCs w:val="21"/>
                <w:bdr w:val="none" w:sz="0" w:space="0" w:color="auto"/>
              </w:rPr>
            </w:pPr>
            <w:r>
              <w:rPr>
                <w:rFonts w:hint="eastAsia"/>
                <w:sz w:val="21"/>
                <w:szCs w:val="21"/>
                <w:bdr w:val="none" w:sz="0" w:space="0" w:color="auto"/>
              </w:rPr>
              <w:t>3</w:t>
            </w:r>
          </w:p>
        </w:tc>
        <w:tc>
          <w:tcPr>
            <w:tcW w:w="1256" w:type="dxa"/>
            <w:vMerge w:val="restar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int="eastAsia"/>
                <w:sz w:val="21"/>
                <w:szCs w:val="21"/>
                <w:bdr w:val="none" w:sz="0" w:space="0" w:color="auto"/>
              </w:rPr>
            </w:pPr>
            <w:r>
              <w:rPr>
                <w:rFonts w:hint="eastAsia"/>
                <w:sz w:val="21"/>
                <w:szCs w:val="21"/>
                <w:bdr w:val="none" w:sz="0" w:space="0" w:color="auto"/>
              </w:rPr>
              <w:t>海关总署</w:t>
            </w:r>
          </w:p>
        </w:tc>
        <w:tc>
          <w:tcPr>
            <w:tcW w:w="1886" w:type="dxa"/>
            <w:vMerge w:val="restar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hint="eastAsia"/>
                <w:sz w:val="21"/>
                <w:szCs w:val="21"/>
                <w:bdr w:val="none" w:sz="0" w:space="0" w:color="auto"/>
              </w:rPr>
            </w:pPr>
            <w:r>
              <w:rPr>
                <w:rFonts w:hint="eastAsia"/>
                <w:sz w:val="21"/>
                <w:szCs w:val="21"/>
                <w:bdr w:val="none" w:sz="0" w:space="0" w:color="auto"/>
              </w:rPr>
              <w:t>保税物流中心设立审批</w:t>
            </w:r>
          </w:p>
        </w:tc>
        <w:tc>
          <w:tcPr>
            <w:tcW w:w="2889" w:type="dxa"/>
          </w:tcPr>
          <w:p>
            <w:pPr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  <w:bdr w:val="none" w:sz="0" w:space="0" w:color="auto"/>
              </w:rPr>
              <w:t>设立保税物流中心（A型）</w:t>
            </w:r>
          </w:p>
        </w:tc>
        <w:tc>
          <w:tcPr>
            <w:tcW w:w="2889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sz w:val="21"/>
                <w:szCs w:val="21"/>
              </w:rPr>
              <w:t>成都海关（由所在地主管海关受理）</w:t>
            </w:r>
          </w:p>
        </w:tc>
        <w:tc>
          <w:tcPr>
            <w:tcW w:w="3947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《中华人民共和国海关法》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rFonts w:hint="eastAsia"/>
                <w:sz w:val="21"/>
                <w:szCs w:val="21"/>
              </w:rPr>
              <w:t>《中华人民共和国海关对保税物流中心（A型）的暂行管理办法》（海关总署令第129号公布，海关总署令第24</w:t>
            </w:r>
            <w:r>
              <w:rPr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号修改）</w:t>
            </w:r>
          </w:p>
        </w:tc>
      </w:tr>
      <w:tr>
        <w:tc>
          <w:tcPr>
            <w:vMerge/>
          </w:tcPr>
          <w:p/>
        </w:tc>
        <w:tc>
          <w:tcPr>
            <w:vMerge/>
          </w:tcPr>
          <w:p/>
        </w:tc>
        <w:tc>
          <w:tcPr>
            <w:vMerge/>
          </w:tcPr>
          <w:p/>
        </w:tc>
        <w:tc>
          <w:tcPr>
            <w:tcW w:w="2889" w:type="dxa"/>
          </w:tcPr>
          <w:p>
            <w:pPr>
              <w:pStyle w:val="151"/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  <w:bdr w:val="none" w:sz="0" w:space="0" w:color="auto"/>
              </w:rPr>
              <w:t>设立保税物流中心（B型）</w:t>
            </w:r>
          </w:p>
        </w:tc>
        <w:tc>
          <w:tcPr>
            <w:tcW w:w="2889" w:type="dxa"/>
            <w:tcBorders>
              <w:tl2br w:val="nil"/>
              <w:tr2bl w:val="nil"/>
            </w:tcBorders>
          </w:tcPr>
          <w:p>
            <w:pPr>
              <w:rPr>
                <w:sz w:val="21"/>
                <w:szCs w:val="21"/>
                <w:bdr w:val="none" w:sz="0" w:space="0" w:color="auto"/>
              </w:rPr>
            </w:pPr>
            <w:r>
              <w:rPr>
                <w:rFonts w:hint="eastAsia"/>
                <w:sz w:val="21"/>
                <w:szCs w:val="21"/>
                <w:bdr w:val="none" w:sz="0" w:space="0" w:color="auto"/>
              </w:rPr>
              <w:t>海关总署会同财政部、税务总局、国家外汇局（</w:t>
            </w:r>
            <w:r>
              <w:rPr>
                <w:sz w:val="21"/>
                <w:szCs w:val="21"/>
              </w:rPr>
              <w:t>由成都海关受理）</w:t>
            </w:r>
          </w:p>
        </w:tc>
        <w:tc>
          <w:tcPr>
            <w:tcW w:w="3947" w:type="dxa"/>
            <w:tcBorders>
              <w:tl2br w:val="nil"/>
              <w:tr2bl w:val="nil"/>
            </w:tcBorders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bdr w:val="none" w:sz="0" w:space="0" w:color="auto"/>
              </w:rPr>
              <w:t>《中华人民共和国海关对保税物流中心（B型）的暂行管理办法》（海关总署令第130号公布，海关总署令第24</w:t>
            </w:r>
            <w:r>
              <w:rPr>
                <w:sz w:val="21"/>
                <w:szCs w:val="21"/>
                <w:bdr w:val="none" w:sz="0" w:space="0" w:color="auto"/>
              </w:rPr>
              <w:t>3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号修</w:t>
            </w:r>
            <w:r>
              <w:rPr>
                <w:sz w:val="21"/>
                <w:szCs w:val="21"/>
                <w:bdr w:val="none" w:sz="0" w:space="0" w:color="auto"/>
              </w:rPr>
              <w:t>正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）</w:t>
            </w:r>
          </w:p>
        </w:tc>
      </w:tr>
      <w:tr>
        <w:tc>
          <w:tcPr>
            <w:tcW w:w="5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25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sz w:val="21"/>
                <w:szCs w:val="21"/>
                <w:bdr w:val="none" w:sz="0" w:space="0" w:color="auto"/>
              </w:rPr>
              <w:t>海关总署</w:t>
            </w:r>
          </w:p>
        </w:tc>
        <w:tc>
          <w:tcPr>
            <w:tcW w:w="18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sz w:val="21"/>
                <w:szCs w:val="21"/>
              </w:rPr>
              <w:t>海关监管货物仓储企业注册</w:t>
            </w:r>
          </w:p>
        </w:tc>
        <w:tc>
          <w:tcPr>
            <w:tcW w:w="2889" w:type="dxa"/>
          </w:tcPr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海关监管货物仓储企业注册（隶属海关审批）</w:t>
            </w:r>
          </w:p>
        </w:tc>
        <w:tc>
          <w:tcPr>
            <w:tcW w:w="2889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rFonts w:hint="eastAsia"/>
                <w:sz w:val="21"/>
                <w:szCs w:val="21"/>
                <w:bdr w:val="none" w:sz="0" w:space="0" w:color="auto"/>
              </w:rPr>
              <w:t>隶属海关</w:t>
            </w:r>
          </w:p>
        </w:tc>
        <w:tc>
          <w:tcPr>
            <w:tcW w:w="3947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</w:rPr>
              <w:t>《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中华人民共和国海关法》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rFonts w:hint="eastAsia"/>
                <w:sz w:val="21"/>
                <w:szCs w:val="21"/>
                <w:bdr w:val="none" w:sz="0" w:space="0" w:color="auto"/>
              </w:rPr>
              <w:t>《中华人民共和国海关监管区管理暂行办法》（海关总署令第232号公布，海关总署令第240号修</w:t>
            </w:r>
            <w:r>
              <w:rPr>
                <w:sz w:val="21"/>
                <w:szCs w:val="21"/>
                <w:bdr w:val="none" w:sz="0" w:space="0" w:color="auto"/>
              </w:rPr>
              <w:t>正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）</w:t>
            </w:r>
          </w:p>
        </w:tc>
      </w:tr>
      <w:tr>
        <w:tc>
          <w:tcPr>
            <w:tcW w:w="5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25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sz w:val="21"/>
                <w:szCs w:val="21"/>
                <w:bdr w:val="none" w:sz="0" w:space="0" w:color="auto"/>
              </w:rPr>
              <w:t>海关总署</w:t>
            </w:r>
          </w:p>
        </w:tc>
        <w:tc>
          <w:tcPr>
            <w:tcW w:w="18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sz w:val="21"/>
                <w:szCs w:val="21"/>
                <w:bdr w:val="none" w:sz="0" w:space="0" w:color="auto"/>
              </w:rPr>
              <w:t>过境动物、进境特定动植物及其产品检疫审批</w:t>
            </w:r>
          </w:p>
        </w:tc>
        <w:tc>
          <w:tcPr>
            <w:tcW w:w="2889" w:type="dxa"/>
          </w:tcPr>
          <w:p>
            <w:pPr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  <w:bdr w:val="none" w:sz="0" w:space="0" w:color="auto"/>
              </w:rPr>
              <w:t>进境特定动植物及其产品检疫审批（直属海关审批）</w:t>
            </w:r>
          </w:p>
        </w:tc>
        <w:tc>
          <w:tcPr>
            <w:tcW w:w="2889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sz w:val="21"/>
                <w:szCs w:val="21"/>
                <w:bdr w:val="none" w:sz="0" w:space="0" w:color="auto"/>
              </w:rPr>
              <w:t>成都海关</w:t>
            </w:r>
          </w:p>
        </w:tc>
        <w:tc>
          <w:tcPr>
            <w:tcW w:w="3947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  <w:bdr w:val="none" w:sz="0" w:space="0" w:color="auto"/>
                <w:lang w:bidi="ar-SA"/>
              </w:rPr>
              <w:t>《中华人民共和国进出境动植物检疫法》</w:t>
            </w:r>
            <w:r>
              <w:rPr>
                <w:rFonts w:cs="宋体" w:hint="eastAsia"/>
                <w:sz w:val="21"/>
                <w:szCs w:val="21"/>
                <w:bdr w:val="none" w:sz="0" w:space="0" w:color="auto"/>
                <w:lang w:bidi="ar-SA"/>
              </w:rPr>
              <w:t>《中华人民共和国进出境动植物检疫法实施条例》</w:t>
            </w:r>
          </w:p>
        </w:tc>
      </w:tr>
      <w:tr>
        <w:tc>
          <w:tcPr>
            <w:tcW w:w="5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25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sz w:val="21"/>
                <w:szCs w:val="21"/>
                <w:bdr w:val="none" w:sz="0" w:space="0" w:color="auto"/>
              </w:rPr>
              <w:t>海关总署</w:t>
            </w:r>
          </w:p>
        </w:tc>
        <w:tc>
          <w:tcPr>
            <w:tcW w:w="18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sz w:val="21"/>
                <w:szCs w:val="21"/>
                <w:bdr w:val="none" w:sz="0" w:space="0" w:color="auto"/>
              </w:rPr>
              <w:t>出境特定动植物及其产品和其他检疫物的生产、加工、存放单位注册登记</w:t>
            </w:r>
          </w:p>
        </w:tc>
        <w:tc>
          <w:tcPr>
            <w:tcW w:w="2889" w:type="dxa"/>
          </w:tcPr>
          <w:p>
            <w:pPr>
              <w:rPr>
                <w:sz w:val="21"/>
                <w:szCs w:val="21"/>
                <w:bdr w:val="none" w:sz="0" w:space="0" w:color="auto"/>
              </w:rPr>
            </w:pPr>
          </w:p>
        </w:tc>
        <w:tc>
          <w:tcPr>
            <w:tcW w:w="2889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sz w:val="21"/>
                <w:szCs w:val="21"/>
                <w:bdr w:val="none" w:sz="0" w:space="0" w:color="auto"/>
              </w:rPr>
              <w:t>成都海关</w:t>
            </w:r>
          </w:p>
        </w:tc>
        <w:tc>
          <w:tcPr>
            <w:tcW w:w="3947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rFonts w:cs="宋体" w:hint="eastAsia"/>
                <w:sz w:val="21"/>
                <w:szCs w:val="21"/>
                <w:bdr w:val="none" w:sz="0" w:space="0" w:color="auto"/>
                <w:lang w:bidi="ar-SA"/>
              </w:rPr>
              <w:t>《中华人民共和国进出境动植物检疫法实施条例》</w:t>
            </w:r>
          </w:p>
        </w:tc>
      </w:tr>
      <w:tr>
        <w:tc>
          <w:tcPr>
            <w:tcW w:w="5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25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sz w:val="21"/>
                <w:szCs w:val="21"/>
                <w:bdr w:val="none" w:sz="0" w:space="0" w:color="auto"/>
              </w:rPr>
              <w:t>海关总署</w:t>
            </w:r>
          </w:p>
        </w:tc>
        <w:tc>
          <w:tcPr>
            <w:tcW w:w="18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sz w:val="21"/>
                <w:szCs w:val="21"/>
                <w:bdr w:val="none" w:sz="0" w:space="0" w:color="auto"/>
              </w:rPr>
              <w:t>进出境动植物检疫除害处理单位核准</w:t>
            </w:r>
          </w:p>
        </w:tc>
        <w:tc>
          <w:tcPr>
            <w:tcW w:w="2889" w:type="dxa"/>
          </w:tcPr>
          <w:p>
            <w:pPr>
              <w:rPr>
                <w:sz w:val="21"/>
                <w:szCs w:val="21"/>
                <w:bdr w:val="none" w:sz="0" w:space="0" w:color="auto"/>
              </w:rPr>
            </w:pPr>
          </w:p>
        </w:tc>
        <w:tc>
          <w:tcPr>
            <w:tcW w:w="2889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sz w:val="21"/>
                <w:szCs w:val="21"/>
                <w:bdr w:val="none" w:sz="0" w:space="0" w:color="auto"/>
              </w:rPr>
              <w:t>成都海关</w:t>
            </w:r>
          </w:p>
        </w:tc>
        <w:tc>
          <w:tcPr>
            <w:tcW w:w="3947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rFonts w:cs="宋体" w:hint="eastAsia"/>
                <w:sz w:val="21"/>
                <w:szCs w:val="21"/>
                <w:bdr w:val="none" w:sz="0" w:space="0" w:color="auto"/>
                <w:lang w:bidi="ar-SA"/>
              </w:rPr>
              <w:t>《中华人民共和国进出境动植物检疫法实施条例》</w:t>
            </w:r>
          </w:p>
        </w:tc>
      </w:tr>
      <w:tr>
        <w:tc>
          <w:tcPr>
            <w:tcW w:w="5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25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sz w:val="21"/>
                <w:szCs w:val="21"/>
                <w:bdr w:val="none" w:sz="0" w:space="0" w:color="auto"/>
              </w:rPr>
              <w:t>海关总署</w:t>
            </w:r>
          </w:p>
        </w:tc>
        <w:tc>
          <w:tcPr>
            <w:tcW w:w="1886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sz w:val="21"/>
                <w:szCs w:val="21"/>
                <w:bdr w:val="none" w:sz="0" w:space="0" w:color="auto"/>
              </w:rPr>
              <w:t>特殊物品出入境卫生检疫审批</w:t>
            </w:r>
          </w:p>
        </w:tc>
        <w:tc>
          <w:tcPr>
            <w:tcW w:w="2889" w:type="dxa"/>
          </w:tcPr>
          <w:p>
            <w:pPr>
              <w:rPr>
                <w:sz w:val="21"/>
                <w:szCs w:val="21"/>
                <w:bdr w:val="none" w:sz="0" w:space="0" w:color="auto"/>
              </w:rPr>
            </w:pPr>
          </w:p>
        </w:tc>
        <w:tc>
          <w:tcPr>
            <w:tcW w:w="2889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sz w:val="21"/>
                <w:szCs w:val="21"/>
                <w:bdr w:val="none" w:sz="0" w:space="0" w:color="auto"/>
              </w:rPr>
              <w:t>成都海关</w:t>
            </w:r>
          </w:p>
        </w:tc>
        <w:tc>
          <w:tcPr>
            <w:tcW w:w="3947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sz w:val="21"/>
                <w:szCs w:val="21"/>
              </w:rPr>
              <w:t>《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中华人民共和国</w:t>
            </w:r>
            <w:r>
              <w:rPr>
                <w:sz w:val="21"/>
                <w:szCs w:val="21"/>
                <w:bdr w:val="none" w:sz="0" w:space="0" w:color="auto"/>
              </w:rPr>
              <w:t>国境卫生检疫法实施细则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》</w:t>
            </w:r>
          </w:p>
        </w:tc>
      </w:tr>
      <w:tr>
        <w:tc>
          <w:tcPr>
            <w:tcW w:w="586" w:type="dxa"/>
            <w:vMerge w:val="restar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  <w:bdr w:val="none" w:sz="0" w:space="0" w:color="auto"/>
              </w:rPr>
              <w:t>9</w:t>
            </w:r>
          </w:p>
        </w:tc>
        <w:tc>
          <w:tcPr>
            <w:tcW w:w="1256" w:type="dxa"/>
            <w:vMerge w:val="restar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1886" w:type="dxa"/>
            <w:vMerge w:val="restar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sz w:val="21"/>
                <w:szCs w:val="21"/>
                <w:bdr w:val="none" w:sz="0" w:space="0" w:color="auto"/>
              </w:rPr>
              <w:t>国境口岸卫生许可</w:t>
            </w:r>
          </w:p>
        </w:tc>
        <w:tc>
          <w:tcPr>
            <w:tcW w:w="2889" w:type="dxa"/>
          </w:tcPr>
          <w:p>
            <w:pPr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  <w:bdr w:val="none" w:sz="0" w:space="0" w:color="auto"/>
              </w:rPr>
              <w:t>口岸食品生产经营、饮用水供应单位卫生许可（隶属海关审批）</w:t>
            </w:r>
          </w:p>
        </w:tc>
        <w:tc>
          <w:tcPr>
            <w:tcW w:w="2889" w:type="dxa"/>
            <w:vMerge w:val="restar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sz w:val="21"/>
                <w:szCs w:val="21"/>
              </w:rPr>
              <w:t>隶属海关</w:t>
            </w:r>
          </w:p>
        </w:tc>
        <w:tc>
          <w:tcPr>
            <w:tcW w:w="3947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</w:rPr>
              <w:t>《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中华人民共和国</w:t>
            </w:r>
            <w:r>
              <w:rPr>
                <w:sz w:val="21"/>
                <w:szCs w:val="21"/>
                <w:bdr w:val="none" w:sz="0" w:space="0" w:color="auto"/>
              </w:rPr>
              <w:t>国境卫生检疫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法》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  <w:bdr w:val="none" w:sz="0" w:space="0" w:color="auto"/>
              </w:rPr>
              <w:t>《中华人民共和国食品安全法》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rPr>
                <w:sz w:val="21"/>
                <w:szCs w:val="21"/>
              </w:rPr>
              <w:t>《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中华人民共和国</w:t>
            </w:r>
            <w:r>
              <w:rPr>
                <w:sz w:val="21"/>
                <w:szCs w:val="21"/>
                <w:bdr w:val="none" w:sz="0" w:space="0" w:color="auto"/>
              </w:rPr>
              <w:t>国境卫生检疫法实施细则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》</w:t>
            </w:r>
          </w:p>
        </w:tc>
      </w:tr>
      <w:tr>
        <w:tc>
          <w:tcPr>
            <w:vMerge/>
          </w:tcPr>
          <w:p/>
        </w:tc>
        <w:tc>
          <w:tcPr>
            <w:vMerge/>
          </w:tcPr>
          <w:p/>
        </w:tc>
        <w:tc>
          <w:tcPr>
            <w:vMerge/>
          </w:tcPr>
          <w:p/>
        </w:tc>
        <w:tc>
          <w:tcPr>
            <w:tcW w:w="2889" w:type="dxa"/>
          </w:tcPr>
          <w:p>
            <w:pPr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  <w:bdr w:val="none" w:sz="0" w:space="0" w:color="auto"/>
              </w:rPr>
              <w:t>口岸公共场所经营单位卫生许可（隶属单位审批）</w:t>
            </w:r>
          </w:p>
        </w:tc>
        <w:tc>
          <w:tcPr>
            <w:vMerge/>
          </w:tcPr>
          <w:p/>
        </w:tc>
        <w:tc>
          <w:tcPr>
            <w:tcW w:w="3947" w:type="dxa"/>
            <w:tcBorders>
              <w:tl2br w:val="nil"/>
              <w:tr2bl w:val="nil"/>
            </w:tcBorders>
          </w:tcPr>
          <w:p>
            <w:pPr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</w:rPr>
              <w:t>《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中华人民共和国</w:t>
            </w:r>
            <w:r>
              <w:rPr>
                <w:sz w:val="21"/>
                <w:szCs w:val="21"/>
                <w:bdr w:val="none" w:sz="0" w:space="0" w:color="auto"/>
              </w:rPr>
              <w:t>国境卫生检疫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法》</w:t>
            </w:r>
          </w:p>
          <w:p>
            <w:pPr>
              <w:rPr>
                <w:sz w:val="21"/>
                <w:szCs w:val="21"/>
                <w:bdr w:val="none" w:sz="0" w:space="0" w:color="auto"/>
              </w:rPr>
            </w:pPr>
            <w:r>
              <w:rPr>
                <w:sz w:val="21"/>
                <w:szCs w:val="21"/>
              </w:rPr>
              <w:t>《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中华人民共和国</w:t>
            </w:r>
            <w:r>
              <w:rPr>
                <w:sz w:val="21"/>
                <w:szCs w:val="21"/>
                <w:bdr w:val="none" w:sz="0" w:space="0" w:color="auto"/>
              </w:rPr>
              <w:t>国境卫生检疫法实施细则</w:t>
            </w:r>
            <w:r>
              <w:rPr>
                <w:rFonts w:hint="eastAsia"/>
                <w:sz w:val="21"/>
                <w:szCs w:val="21"/>
                <w:bdr w:val="none" w:sz="0" w:space="0" w:color="auto"/>
              </w:rPr>
              <w:t>》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  <w:bdr w:val="none" w:sz="0" w:space="0" w:color="auto"/>
              </w:rPr>
              <w:t>《公共场所卫生管理条例》</w:t>
            </w:r>
          </w:p>
        </w:tc>
      </w:tr>
    </w:tbl>
    <w:p/>
    <w:sectPr>
      <w:pgSz w:w="16839" w:h="11907" w:orient="landscape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样式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6">
    <w:name w:val="样式 1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7">
    <w:name w:val="样式 2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8">
    <w:name w:val="样式 3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9">
    <w:name w:val="样式 4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20">
    <w:name w:val="样式 5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21">
    <w:name w:val="样式 6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22">
    <w:name w:val="样式 7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23">
    <w:name w:val="样式 8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24">
    <w:name w:val="样式 9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25">
    <w:name w:val="样式 10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26">
    <w:name w:val="样式 11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27">
    <w:name w:val="样式 12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28">
    <w:name w:val="样式 13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29">
    <w:name w:val="样式 14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30">
    <w:name w:val="样式 15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31">
    <w:name w:val="样式 16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32">
    <w:name w:val="样式 17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33">
    <w:name w:val="样式 18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34">
    <w:name w:val="样式 19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35">
    <w:name w:val="样式 20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36">
    <w:name w:val="样式 21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37">
    <w:name w:val="样式 22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38">
    <w:name w:val="样式 23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39">
    <w:name w:val="样式 24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40">
    <w:name w:val="样式 25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41">
    <w:name w:val="样式 26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42">
    <w:name w:val="样式 27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51">
    <w:name w:val="样式 28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52">
    <w:name w:val="样式 29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53">
    <w:name w:val="样式 30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54">
    <w:name w:val="样式 31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55">
    <w:name w:val="样式 32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56">
    <w:name w:val="样式 33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57">
    <w:name w:val="样式 34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58">
    <w:name w:val="样式 35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318</TotalTime>
  <Application>Yozo_Office</Application>
  <Pages>3</Pages>
  <Words>928</Words>
  <Characters>948</Characters>
  <Lines>112</Lines>
  <Paragraphs>69</Paragraphs>
  <CharactersWithSpaces>948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丁娅菲</dc:creator>
  <cp:lastModifiedBy>丁娅菲</cp:lastModifiedBy>
  <cp:revision>1</cp:revision>
  <dcterms:created xsi:type="dcterms:W3CDTF">2022-02-08T01:36:31Z</dcterms:created>
  <dcterms:modified xsi:type="dcterms:W3CDTF">2024-05-31T01:51:13Z</dcterms:modified>
</cp:coreProperties>
</file>