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line="560" w:lineRule="exact"/>
        <w:jc w:val="center"/>
        <w:rPr>
          <w:rFonts w:ascii="方正小标宋_GBK" w:eastAsia="方正小标宋_GBK"/>
          <w:sz w:val="44"/>
          <w:szCs w:val="44"/>
        </w:rPr>
      </w:pPr>
      <w:r>
        <w:rPr>
          <w:rFonts w:ascii="方正小标宋_GBK" w:eastAsia="方正小标宋_GBK" w:hint="eastAsia"/>
          <w:sz w:val="44"/>
          <w:szCs w:val="44"/>
        </w:rPr>
        <w:t>“出口食品生产企业备案核准”办事指南</w:t>
      </w:r>
    </w:p>
    <w:p>
      <w:pPr>
        <w:spacing w:line="560" w:lineRule="exact"/>
        <w:ind w:firstLineChars="200" w:firstLine="880"/>
        <w:rPr>
          <w:rFonts w:eastAsia="方正小标宋_GBK"/>
          <w:sz w:val="44"/>
          <w:szCs w:val="44"/>
        </w:rPr>
      </w:pPr>
    </w:p>
    <w:p>
      <w:pPr>
        <w:spacing w:line="560" w:lineRule="exact"/>
        <w:ind w:firstLineChars="200" w:firstLine="640"/>
        <w:rPr>
          <w:rFonts w:eastAsia="方正仿宋_GBK"/>
          <w:bCs/>
          <w:sz w:val="32"/>
          <w:szCs w:val="32"/>
        </w:rPr>
      </w:pPr>
      <w:r>
        <w:rPr>
          <w:rFonts w:eastAsia="方正黑体_GBK" w:hint="eastAsia"/>
          <w:sz w:val="32"/>
          <w:szCs w:val="32"/>
        </w:rPr>
        <w:t>一、事项名称：</w:t>
      </w:r>
      <w:r>
        <w:rPr>
          <w:rFonts w:ascii="方正仿宋_GBK" w:eastAsia="方正仿宋_GBK" w:hint="eastAsia"/>
          <w:sz w:val="32"/>
          <w:szCs w:val="32"/>
        </w:rPr>
        <w:t>出口食品生产企业备案核准</w:t>
      </w:r>
    </w:p>
    <w:p>
      <w:pPr>
        <w:spacing w:line="560" w:lineRule="exact"/>
        <w:ind w:firstLineChars="200" w:firstLine="640"/>
        <w:rPr>
          <w:rFonts w:ascii="方正仿宋_GBK" w:eastAsia="方正仿宋_GBK"/>
          <w:color w:val="FF0000"/>
          <w:sz w:val="32"/>
          <w:szCs w:val="32"/>
        </w:rPr>
      </w:pPr>
      <w:r>
        <w:rPr>
          <w:rFonts w:eastAsia="方正黑体_GBK" w:hint="eastAsia"/>
          <w:bCs/>
          <w:sz w:val="32"/>
          <w:szCs w:val="32"/>
        </w:rPr>
        <w:t>二、事项类型：</w:t>
      </w:r>
      <w:r>
        <w:rPr>
          <w:rFonts w:ascii="方正仿宋_GBK" w:eastAsia="方正仿宋_GBK" w:hint="eastAsia"/>
          <w:bCs/>
          <w:sz w:val="32"/>
          <w:szCs w:val="32"/>
        </w:rPr>
        <w:t>备案</w:t>
      </w:r>
    </w:p>
    <w:p>
      <w:pPr>
        <w:widowControl/>
        <w:spacing w:line="560" w:lineRule="exact"/>
        <w:ind w:firstLineChars="200" w:firstLine="640"/>
        <w:rPr>
          <w:rFonts w:eastAsia="方正黑体_GBK"/>
          <w:bCs/>
          <w:sz w:val="32"/>
          <w:szCs w:val="32"/>
        </w:rPr>
      </w:pPr>
      <w:r>
        <w:rPr>
          <w:rFonts w:eastAsia="方正黑体_GBK" w:hint="eastAsia"/>
          <w:bCs/>
          <w:sz w:val="32"/>
          <w:szCs w:val="32"/>
        </w:rPr>
        <w:t>三、设定依据：</w:t>
      </w:r>
    </w:p>
    <w:p>
      <w:pPr>
        <w:pStyle w:val="20"/>
        <w:spacing w:line="560" w:lineRule="exact"/>
        <w:rPr>
          <w:rFonts w:ascii="方正仿宋_GBK" w:eastAsia="方正仿宋_GBK"/>
          <w:sz w:val="32"/>
          <w:szCs w:val="32"/>
        </w:rPr>
      </w:pPr>
      <w:r>
        <w:rPr>
          <w:rFonts w:ascii="方正仿宋_GBK" w:eastAsia="方正仿宋_GBK" w:hint="eastAsia"/>
          <w:sz w:val="32"/>
          <w:szCs w:val="32"/>
        </w:rPr>
        <w:t>（一）《中华人民共和国食品安全法》</w:t>
      </w:r>
    </w:p>
    <w:p>
      <w:pPr>
        <w:widowControl/>
        <w:spacing w:line="560" w:lineRule="exact"/>
        <w:ind w:firstLineChars="200" w:firstLine="640"/>
        <w:rPr>
          <w:rFonts w:ascii="方正仿宋_GBK" w:eastAsia="方正仿宋_GBK"/>
          <w:sz w:val="32"/>
          <w:szCs w:val="32"/>
        </w:rPr>
      </w:pPr>
      <w:r>
        <w:rPr>
          <w:rFonts w:ascii="方正仿宋_GBK" w:eastAsia="方正仿宋_GBK" w:hint="eastAsia"/>
          <w:sz w:val="32"/>
          <w:szCs w:val="32"/>
        </w:rPr>
        <w:t>第九十九条  出口食品生产企业和出口食品原料种植、养殖场应当向国家出入境检验检疫部门备案。</w:t>
      </w:r>
    </w:p>
    <w:p>
      <w:pPr>
        <w:widowControl/>
        <w:spacing w:line="560" w:lineRule="exact"/>
        <w:ind w:firstLine="630"/>
        <w:jc w:val="left"/>
        <w:rPr>
          <w:rFonts w:ascii="方正仿宋_GBK" w:eastAsia="方正仿宋_GBK" w:hint="eastAsia"/>
          <w:sz w:val="32"/>
          <w:szCs w:val="32"/>
        </w:rPr>
      </w:pPr>
      <w:r>
        <w:rPr>
          <w:rFonts w:ascii="方正仿宋_GBK" w:eastAsia="方正仿宋_GBK" w:hint="eastAsia"/>
          <w:sz w:val="32"/>
          <w:szCs w:val="32"/>
        </w:rPr>
        <w:t>（二）《中华人民共和国进出口食品安全管理办法》</w:t>
      </w:r>
    </w:p>
    <w:p>
      <w:pPr>
        <w:widowControl/>
        <w:spacing w:line="560" w:lineRule="exact"/>
        <w:ind w:firstLine="630"/>
        <w:jc w:val="left"/>
        <w:rPr>
          <w:rFonts w:ascii="方正仿宋_GBK" w:eastAsia="方正仿宋_GBK" w:cs="宋体"/>
          <w:kern w:val="0"/>
          <w:sz w:val="32"/>
          <w:szCs w:val="32"/>
        </w:rPr>
      </w:pPr>
      <w:r>
        <w:rPr>
          <w:rFonts w:ascii="方正仿宋_GBK" w:eastAsia="方正仿宋_GBK" w:hint="eastAsia"/>
          <w:sz w:val="32"/>
          <w:szCs w:val="32"/>
        </w:rPr>
        <w:t>第四十二条 出口食品生产企业应当向住所地海关备案，备案程序和要求由海关总署制定。</w:t>
      </w:r>
    </w:p>
    <w:p>
      <w:pPr>
        <w:adjustRightInd w:val="0"/>
        <w:snapToGrid w:val="0"/>
        <w:spacing w:line="560" w:lineRule="exact"/>
        <w:ind w:firstLineChars="200" w:firstLine="640"/>
        <w:rPr>
          <w:rFonts w:ascii="方正仿宋_GBK" w:eastAsia="方正仿宋_GBK"/>
          <w:bCs/>
          <w:sz w:val="32"/>
          <w:szCs w:val="32"/>
        </w:rPr>
      </w:pPr>
      <w:r>
        <w:rPr>
          <w:rFonts w:ascii="方正仿宋_GBK" w:eastAsia="方正仿宋_GBK" w:hint="eastAsia"/>
          <w:bCs/>
          <w:sz w:val="32"/>
          <w:szCs w:val="32"/>
        </w:rPr>
        <w:t>（三）《关于开展“证照分离”改革全覆盖试点的公告》（海关总署公告2019年第182号）</w:t>
      </w:r>
    </w:p>
    <w:p>
      <w:pPr>
        <w:adjustRightInd w:val="0"/>
        <w:snapToGrid w:val="0"/>
        <w:spacing w:line="560" w:lineRule="exact"/>
        <w:ind w:firstLineChars="200" w:firstLine="640"/>
        <w:rPr>
          <w:rFonts w:ascii="方正仿宋_GBK" w:eastAsia="方正仿宋_GBK"/>
          <w:sz w:val="32"/>
          <w:szCs w:val="32"/>
        </w:rPr>
      </w:pPr>
      <w:r>
        <w:rPr>
          <w:rFonts w:ascii="方正仿宋_GBK" w:eastAsia="方正仿宋_GBK" w:hint="eastAsia"/>
          <w:bCs/>
          <w:sz w:val="32"/>
          <w:szCs w:val="32"/>
        </w:rPr>
        <w:t>一、在全国范围内,对“出口食品生产企业备案核准”实施“审批改为备案”改革。</w:t>
      </w:r>
    </w:p>
    <w:p>
      <w:pPr>
        <w:adjustRightInd w:val="0"/>
        <w:snapToGrid w:val="0"/>
        <w:spacing w:line="560" w:lineRule="exact"/>
        <w:ind w:firstLineChars="200" w:firstLine="640"/>
        <w:rPr>
          <w:rFonts w:ascii="方正仿宋_GBK" w:eastAsia="方正仿宋_GBK"/>
          <w:sz w:val="32"/>
          <w:szCs w:val="32"/>
        </w:rPr>
      </w:pPr>
      <w:r>
        <w:rPr>
          <w:rFonts w:eastAsia="方正黑体_GBK" w:hint="eastAsia"/>
          <w:bCs/>
          <w:sz w:val="32"/>
          <w:szCs w:val="32"/>
        </w:rPr>
        <w:t>四、实施机构：</w:t>
      </w:r>
      <w:r>
        <w:rPr>
          <w:rFonts w:ascii="方正仿宋_GBK" w:eastAsia="方正仿宋_GBK" w:hint="eastAsia"/>
          <w:bCs/>
          <w:sz w:val="32"/>
          <w:szCs w:val="32"/>
        </w:rPr>
        <w:t>直属</w:t>
      </w:r>
      <w:r>
        <w:rPr>
          <w:rFonts w:ascii="方正仿宋_GBK" w:eastAsia="方正仿宋_GBK" w:hint="eastAsia"/>
          <w:sz w:val="32"/>
          <w:szCs w:val="32"/>
        </w:rPr>
        <w:t>海关、隶属海关</w:t>
      </w:r>
    </w:p>
    <w:p>
      <w:pPr>
        <w:spacing w:line="560" w:lineRule="exact"/>
        <w:ind w:firstLineChars="200" w:firstLine="640"/>
        <w:rPr>
          <w:rFonts w:ascii="方正仿宋_GBK" w:eastAsia="方正仿宋_GBK"/>
          <w:sz w:val="32"/>
          <w:szCs w:val="32"/>
        </w:rPr>
      </w:pPr>
      <w:r>
        <w:rPr>
          <w:rFonts w:eastAsia="方正黑体_GBK" w:hint="eastAsia"/>
          <w:bCs/>
          <w:sz w:val="32"/>
          <w:szCs w:val="32"/>
        </w:rPr>
        <w:t>五、法定办结时限：</w:t>
      </w:r>
      <w:r>
        <w:rPr>
          <w:rFonts w:ascii="方正仿宋_GBK" w:eastAsia="方正仿宋_GBK" w:hint="eastAsia"/>
          <w:sz w:val="32"/>
          <w:szCs w:val="32"/>
        </w:rPr>
        <w:t>无</w:t>
      </w:r>
    </w:p>
    <w:p>
      <w:pPr>
        <w:ind w:firstLineChars="200" w:firstLine="640"/>
        <w:rPr>
          <w:rFonts w:ascii="方正仿宋_GBK" w:eastAsia="方正仿宋_GBK" w:cs="宋体"/>
          <w:bCs/>
          <w:kern w:val="0"/>
          <w:sz w:val="32"/>
          <w:szCs w:val="32"/>
        </w:rPr>
      </w:pPr>
      <w:r>
        <w:rPr>
          <w:rFonts w:eastAsia="方正黑体_GBK" w:hint="eastAsia"/>
          <w:bCs/>
          <w:sz w:val="32"/>
          <w:szCs w:val="32"/>
        </w:rPr>
        <w:t>六、承诺办结时限：</w:t>
      </w:r>
      <w:r>
        <w:rPr>
          <w:rFonts w:ascii="方正仿宋_GBK" w:eastAsia="方正仿宋_GBK" w:hint="eastAsia"/>
          <w:bCs/>
          <w:sz w:val="32"/>
          <w:szCs w:val="32"/>
        </w:rPr>
        <w:t>3工作日（需要补充的除外）</w:t>
      </w:r>
    </w:p>
    <w:p>
      <w:pPr>
        <w:spacing w:line="560" w:lineRule="exact"/>
        <w:ind w:firstLineChars="200" w:firstLine="640"/>
        <w:rPr>
          <w:rFonts w:ascii="方正仿宋_GBK" w:eastAsia="方正仿宋_GBK"/>
          <w:sz w:val="32"/>
          <w:szCs w:val="32"/>
        </w:rPr>
      </w:pPr>
      <w:r>
        <w:rPr>
          <w:rFonts w:eastAsia="方正黑体_GBK" w:hint="eastAsia"/>
          <w:bCs/>
          <w:sz w:val="32"/>
          <w:szCs w:val="32"/>
        </w:rPr>
        <w:t>七、结果名称：</w:t>
      </w:r>
      <w:r>
        <w:rPr>
          <w:rFonts w:ascii="方正仿宋_GBK" w:eastAsia="方正仿宋_GBK" w:hint="eastAsia"/>
          <w:sz w:val="32"/>
          <w:szCs w:val="32"/>
        </w:rPr>
        <w:t>出口食品生产企业备案号</w:t>
      </w:r>
    </w:p>
    <w:p>
      <w:pPr>
        <w:spacing w:line="560" w:lineRule="exact"/>
        <w:ind w:firstLineChars="200" w:firstLine="640"/>
        <w:rPr>
          <w:rFonts w:ascii="方正仿宋_GBK" w:eastAsia="方正仿宋_GBK"/>
          <w:sz w:val="32"/>
          <w:szCs w:val="32"/>
        </w:rPr>
      </w:pPr>
      <w:r>
        <w:rPr>
          <w:rFonts w:eastAsia="方正黑体_GBK" w:hint="eastAsia"/>
          <w:bCs/>
          <w:sz w:val="32"/>
          <w:szCs w:val="32"/>
        </w:rPr>
        <w:t>八、结果样本：</w:t>
      </w:r>
      <w:r>
        <w:rPr>
          <w:rFonts w:ascii="方正仿宋_GBK" w:eastAsia="方正仿宋_GBK" w:hint="eastAsia"/>
          <w:sz w:val="32"/>
          <w:szCs w:val="32"/>
        </w:rPr>
        <w:t>出口食品生产企业备案证明</w:t>
      </w:r>
    </w:p>
    <w:p>
      <w:pPr>
        <w:spacing w:line="560" w:lineRule="exact"/>
        <w:ind w:firstLineChars="200" w:firstLine="640"/>
        <w:rPr>
          <w:rFonts w:ascii="方正仿宋_GBK" w:eastAsia="方正仿宋_GBK"/>
          <w:sz w:val="32"/>
          <w:szCs w:val="32"/>
        </w:rPr>
      </w:pPr>
      <w:r>
        <w:rPr>
          <w:rFonts w:ascii="方正仿宋_GBK" w:eastAsia="方正仿宋_GBK"/>
          <w:sz w:val="32"/>
          <w:szCs w:val="32"/>
        </w:rPr>
        <w:drawing>
          <wp:anchor distT="0" distB="0" distL="114300" distR="114300" simplePos="0" relativeHeight="10" behindDoc="0" locked="0" layoutInCell="1" hidden="0" allowOverlap="1">
            <wp:simplePos x="0" y="0"/>
            <wp:positionH relativeFrom="column">
              <wp:posOffset>428625</wp:posOffset>
            </wp:positionH>
            <wp:positionV relativeFrom="paragraph">
              <wp:posOffset>-438150</wp:posOffset>
            </wp:positionV>
            <wp:extent cx="5274310" cy="7515225"/>
            <wp:effectExtent l="0" t="0" r="0" b="0"/>
            <wp:wrapTight wrapText="bothSides">
              <wp:wrapPolygon>
                <wp:start x="0" y="-14"/>
                <wp:lineTo x="0" y="21584"/>
                <wp:lineTo x="21570" y="21584"/>
                <wp:lineTo x="21570" y="-14"/>
                <wp:lineTo x="0" y="-14"/>
              </wp:wrapPolygon>
            </wp:wrapTight>
            <wp:docPr id="1" name="图片 1" descr="2.jpg"/>
            <wp:cNvGraphicFramePr>
              <a:graphicFrameLocks noChangeAspect="1"/>
            </wp:cNvGraphicFramePr>
            <a:graphic>
              <a:graphicData uri="http://schemas.openxmlformats.org/drawingml/2006/picture">
                <pic:pic>
                  <pic:nvPicPr>
                    <pic:cNvPr id="3" name="图片 1 3"/>
                    <pic:cNvPicPr/>
                  </pic:nvPicPr>
                  <pic:blipFill>
                    <a:blip r:embed="rId2"/>
                    <a:stretch>
                      <a:fillRect/>
                    </a:stretch>
                  </pic:blipFill>
                  <pic:spPr>
                    <a:xfrm rot="0">
                      <a:off x="0" y="0"/>
                      <a:ext cx="5274310" cy="7515225"/>
                    </a:xfrm>
                    <a:prstGeom prst="rect"/>
                    <a:noFill/>
                    <a:ln w="9525" cmpd="sng" cap="flat">
                      <a:noFill/>
                      <a:prstDash val="solid"/>
                      <a:miter/>
                    </a:ln>
                  </pic:spPr>
                </pic:pic>
              </a:graphicData>
            </a:graphic>
          </wp:anchor>
        </w:drawing>
      </w:r>
    </w:p>
    <w:p>
      <w:pPr>
        <w:spacing w:line="560" w:lineRule="exact"/>
        <w:ind w:firstLineChars="200" w:firstLine="640"/>
        <w:rPr>
          <w:rFonts w:ascii="方正仿宋_GBK" w:eastAsia="方正仿宋_GBK"/>
          <w:sz w:val="32"/>
          <w:szCs w:val="32"/>
        </w:rPr>
      </w:pPr>
      <w:r>
        <w:rPr>
          <w:rFonts w:eastAsia="方正黑体_GBK" w:hint="eastAsia"/>
          <w:bCs/>
          <w:sz w:val="32"/>
          <w:szCs w:val="32"/>
        </w:rPr>
        <w:t>九、收费标准：</w:t>
      </w:r>
      <w:r>
        <w:rPr>
          <w:rFonts w:ascii="方正仿宋_GBK" w:eastAsia="方正仿宋_GBK" w:hint="eastAsia"/>
          <w:sz w:val="32"/>
          <w:szCs w:val="32"/>
        </w:rPr>
        <w:t>不收费</w:t>
      </w:r>
    </w:p>
    <w:p>
      <w:pPr>
        <w:spacing w:line="560" w:lineRule="exact"/>
        <w:ind w:firstLineChars="200" w:firstLine="640"/>
        <w:rPr>
          <w:rFonts w:eastAsia="方正仿宋_GBK"/>
          <w:bCs/>
          <w:sz w:val="32"/>
          <w:szCs w:val="32"/>
        </w:rPr>
      </w:pPr>
      <w:r>
        <w:rPr>
          <w:rFonts w:eastAsia="方正黑体_GBK" w:hint="eastAsia"/>
          <w:bCs/>
          <w:sz w:val="32"/>
          <w:szCs w:val="32"/>
        </w:rPr>
        <w:t>十、收费依据：</w:t>
      </w:r>
      <w:r>
        <w:rPr>
          <w:rFonts w:ascii="方正仿宋_GBK" w:eastAsia="方正仿宋_GBK" w:hint="eastAsia"/>
          <w:sz w:val="32"/>
          <w:szCs w:val="32"/>
        </w:rPr>
        <w:t>无</w:t>
      </w:r>
    </w:p>
    <w:p>
      <w:pPr>
        <w:autoSpaceDN w:val="0"/>
        <w:adjustRightInd w:val="0"/>
        <w:snapToGrid w:val="0"/>
        <w:spacing w:line="560" w:lineRule="exact"/>
        <w:ind w:firstLineChars="200" w:firstLine="640"/>
        <w:rPr>
          <w:rFonts w:eastAsia="方正黑体_GBK"/>
          <w:bCs/>
          <w:sz w:val="32"/>
          <w:szCs w:val="32"/>
        </w:rPr>
      </w:pPr>
      <w:r>
        <w:rPr>
          <w:rFonts w:eastAsia="方正黑体_GBK" w:hint="eastAsia"/>
          <w:bCs/>
          <w:sz w:val="32"/>
          <w:szCs w:val="32"/>
        </w:rPr>
        <w:t>十</w:t>
      </w:r>
      <w:r>
        <w:rPr>
          <w:rFonts w:eastAsia="方正黑体_GBK"/>
          <w:bCs/>
          <w:sz w:val="32"/>
          <w:szCs w:val="32"/>
        </w:rPr>
        <w:t>一</w:t>
      </w:r>
      <w:r>
        <w:rPr>
          <w:rFonts w:eastAsia="方正黑体_GBK" w:hint="eastAsia"/>
          <w:bCs/>
          <w:sz w:val="32"/>
          <w:szCs w:val="32"/>
        </w:rPr>
        <w:t>、申请条件：</w:t>
      </w:r>
    </w:p>
    <w:p>
      <w:pPr>
        <w:autoSpaceDN w:val="0"/>
        <w:adjustRightInd w:val="0"/>
        <w:snapToGrid w:val="0"/>
        <w:spacing w:line="560" w:lineRule="exact"/>
        <w:ind w:firstLineChars="200" w:firstLine="640"/>
        <w:rPr>
          <w:rFonts w:ascii="方正仿宋_GBK" w:eastAsia="方正仿宋_GBK"/>
          <w:sz w:val="32"/>
          <w:szCs w:val="32"/>
        </w:rPr>
      </w:pPr>
      <w:r>
        <w:rPr>
          <w:rFonts w:ascii="方正仿宋_GBK" w:eastAsia="方正仿宋_GBK" w:hint="eastAsia"/>
          <w:sz w:val="32"/>
          <w:szCs w:val="32"/>
        </w:rPr>
        <w:t>（一）哈尔滨关区拟从事出口的食品生产企业。</w:t>
      </w:r>
    </w:p>
    <w:p>
      <w:pPr>
        <w:autoSpaceDN w:val="0"/>
        <w:adjustRightInd w:val="0"/>
        <w:snapToGrid w:val="0"/>
        <w:spacing w:line="560" w:lineRule="exact"/>
        <w:ind w:firstLineChars="200" w:firstLine="640"/>
        <w:rPr>
          <w:rFonts w:ascii="方正仿宋_GBK" w:eastAsia="方正仿宋_GBK"/>
          <w:sz w:val="32"/>
          <w:szCs w:val="32"/>
        </w:rPr>
      </w:pPr>
      <w:r>
        <w:rPr>
          <w:rFonts w:ascii="方正仿宋_GBK" w:eastAsia="方正仿宋_GBK" w:hint="eastAsia"/>
          <w:sz w:val="32"/>
          <w:szCs w:val="32"/>
        </w:rPr>
        <w:t>（二）应当建立和实施以危害分析和预防控制措施为核心的食品安全卫生控制体系，该体系还应当包括食品防护计划。出口食品生产企业应当保证食品安全卫生控制体系有效运行，确保出口食品生产、加工、储存过程持续符合我国相关法律法规和出口食品生产企业安全卫生要求，以及进口国（地区）相关法律法规要求。</w:t>
      </w:r>
    </w:p>
    <w:p>
      <w:pPr>
        <w:spacing w:line="560" w:lineRule="exact"/>
        <w:rPr>
          <w:rFonts w:eastAsia="方正仿宋_GBK"/>
          <w:bCs/>
          <w:sz w:val="32"/>
          <w:szCs w:val="32"/>
        </w:rPr>
      </w:pPr>
      <w:r>
        <w:rPr>
          <w:rFonts w:ascii="方正仿宋_GBK" w:eastAsia="方正仿宋_GBK" w:hint="eastAsia"/>
          <w:sz w:val="32"/>
          <w:szCs w:val="32"/>
        </w:rPr>
        <w:t xml:space="preserve">    </w:t>
      </w:r>
      <w:r>
        <w:rPr>
          <w:rFonts w:eastAsia="方正黑体_GBK" w:hint="eastAsia"/>
          <w:bCs/>
          <w:sz w:val="32"/>
          <w:szCs w:val="32"/>
        </w:rPr>
        <w:t>十</w:t>
      </w:r>
      <w:r>
        <w:rPr>
          <w:rFonts w:eastAsia="方正黑体_GBK"/>
          <w:bCs/>
          <w:sz w:val="32"/>
          <w:szCs w:val="32"/>
        </w:rPr>
        <w:t>二</w:t>
      </w:r>
      <w:r>
        <w:rPr>
          <w:rFonts w:eastAsia="方正黑体_GBK" w:hint="eastAsia"/>
          <w:bCs/>
          <w:sz w:val="32"/>
          <w:szCs w:val="32"/>
        </w:rPr>
        <w:t>、申请材料：</w:t>
      </w:r>
    </w:p>
    <w:p>
      <w:pPr>
        <w:pStyle w:val="21"/>
        <w:spacing w:line="560" w:lineRule="exact"/>
        <w:ind w:firstLineChars="200" w:firstLine="640"/>
        <w:rPr>
          <w:rFonts w:ascii="方正仿宋_GBK" w:eastAsia="方正仿宋_GBK"/>
          <w:bCs/>
          <w:sz w:val="32"/>
          <w:szCs w:val="32"/>
        </w:rPr>
      </w:pPr>
      <w:bookmarkStart w:id="0" w:name="_Hlk525133490"/>
      <w:bookmarkStart w:id="1" w:name="_Hlk525133436"/>
      <w:r>
        <w:rPr>
          <w:rFonts w:ascii="方正仿宋_GBK" w:eastAsia="方正仿宋_GBK" w:hint="eastAsia"/>
          <w:sz w:val="32"/>
          <w:szCs w:val="32"/>
        </w:rPr>
        <w:t>填写完整的《出口食品生产企业备案申请</w:t>
      </w:r>
      <w:bookmarkEnd w:id="0"/>
      <w:r>
        <w:rPr>
          <w:rFonts w:ascii="方正仿宋_GBK" w:eastAsia="方正仿宋_GBK" w:hint="eastAsia"/>
          <w:sz w:val="32"/>
          <w:szCs w:val="32"/>
        </w:rPr>
        <w:t>表》</w:t>
      </w:r>
      <w:r>
        <w:rPr>
          <w:rFonts w:ascii="方正仿宋_GBK" w:eastAsia="方正仿宋_GBK"/>
          <w:sz w:val="32"/>
          <w:szCs w:val="32"/>
        </w:rPr>
        <w:t>（系统自动生成，见附件）</w:t>
      </w:r>
      <w:r>
        <w:rPr>
          <w:rFonts w:ascii="方正仿宋_GBK" w:eastAsia="方正仿宋_GBK" w:hint="eastAsia"/>
          <w:sz w:val="32"/>
          <w:szCs w:val="32"/>
        </w:rPr>
        <w:t>，加盖企业公章原件扫描1份（电子版上传）。</w:t>
      </w:r>
    </w:p>
    <w:p>
      <w:pPr>
        <w:spacing w:line="560" w:lineRule="exact"/>
        <w:ind w:firstLineChars="200" w:firstLine="640"/>
        <w:rPr>
          <w:rFonts w:ascii="方正仿宋_GBK" w:eastAsia="方正仿宋_GBK"/>
          <w:sz w:val="32"/>
          <w:szCs w:val="32"/>
        </w:rPr>
      </w:pPr>
      <w:bookmarkEnd w:id="1"/>
      <w:r>
        <w:rPr>
          <w:rFonts w:eastAsia="方正黑体_GBK" w:hint="eastAsia"/>
          <w:bCs/>
          <w:sz w:val="32"/>
          <w:szCs w:val="32"/>
        </w:rPr>
        <w:t>十</w:t>
      </w:r>
      <w:r>
        <w:rPr>
          <w:rFonts w:eastAsia="方正黑体_GBK"/>
          <w:bCs/>
          <w:sz w:val="32"/>
          <w:szCs w:val="32"/>
        </w:rPr>
        <w:t>三</w:t>
      </w:r>
      <w:r>
        <w:rPr>
          <w:rFonts w:eastAsia="方正黑体_GBK" w:hint="eastAsia"/>
          <w:bCs/>
          <w:sz w:val="32"/>
          <w:szCs w:val="32"/>
        </w:rPr>
        <w:t>、办理流程：</w:t>
      </w:r>
      <w:r>
        <w:rPr>
          <w:rFonts w:eastAsia="方正仿宋_GBK" w:hint="eastAsia"/>
          <w:bCs/>
          <w:sz w:val="32"/>
          <w:szCs w:val="32"/>
        </w:rPr>
        <w:t xml:space="preserve"> </w:t>
      </w:r>
    </w:p>
    <w:p>
      <w:pPr>
        <w:pStyle w:val="20"/>
        <w:spacing w:line="560" w:lineRule="exact"/>
        <w:rPr>
          <w:rFonts w:ascii="方正仿宋_GBK" w:eastAsia="方正仿宋_GBK"/>
          <w:sz w:val="32"/>
          <w:szCs w:val="32"/>
        </w:rPr>
      </w:pPr>
      <w:r>
        <w:rPr>
          <w:rFonts w:ascii="方正仿宋_GBK" w:eastAsia="方正仿宋_GBK" w:hint="eastAsia"/>
          <w:sz w:val="32"/>
          <w:szCs w:val="32"/>
        </w:rPr>
        <w:t>（一）申请备案。</w:t>
      </w:r>
    </w:p>
    <w:p>
      <w:pPr>
        <w:pStyle w:val="20"/>
        <w:spacing w:line="560" w:lineRule="exact"/>
        <w:rPr>
          <w:rFonts w:ascii="方正仿宋_GBK" w:eastAsia="方正仿宋_GBK"/>
          <w:sz w:val="32"/>
          <w:szCs w:val="32"/>
        </w:rPr>
      </w:pPr>
      <w:r>
        <w:rPr>
          <w:rFonts w:ascii="方正仿宋_GBK" w:eastAsia="方正仿宋_GBK" w:hint="eastAsia"/>
          <w:sz w:val="32"/>
          <w:szCs w:val="32"/>
        </w:rPr>
        <w:t>1.申请人向主管海关提出申请并递交材料。</w:t>
      </w:r>
    </w:p>
    <w:p>
      <w:pPr>
        <w:pStyle w:val="20"/>
        <w:spacing w:line="560" w:lineRule="exact"/>
        <w:rPr>
          <w:rFonts w:ascii="方正仿宋_GBK" w:eastAsia="方正仿宋_GBK"/>
          <w:sz w:val="32"/>
          <w:szCs w:val="32"/>
        </w:rPr>
      </w:pPr>
      <w:r>
        <w:rPr>
          <w:rFonts w:ascii="方正仿宋_GBK" w:eastAsia="方正仿宋_GBK" w:hint="eastAsia"/>
          <w:sz w:val="32"/>
          <w:szCs w:val="32"/>
        </w:rPr>
        <w:t>2.主管海关对申请人提出的申请进行审核，对材料齐全、符合法定条件的，核发《出口食品生产企业备案证明》（以下简称《备案证明》）。</w:t>
      </w:r>
    </w:p>
    <w:p>
      <w:pPr>
        <w:pStyle w:val="20"/>
        <w:spacing w:line="560" w:lineRule="exact"/>
        <w:rPr>
          <w:rFonts w:ascii="方正仿宋_GBK" w:eastAsia="方正仿宋_GBK"/>
          <w:sz w:val="32"/>
          <w:szCs w:val="32"/>
        </w:rPr>
      </w:pPr>
      <w:r>
        <w:rPr>
          <w:rFonts w:ascii="方正仿宋_GBK" w:eastAsia="方正仿宋_GBK" w:hint="eastAsia"/>
          <w:sz w:val="32"/>
          <w:szCs w:val="32"/>
        </w:rPr>
        <w:t>（二）备案变更。</w:t>
      </w:r>
    </w:p>
    <w:p>
      <w:pPr>
        <w:pStyle w:val="20"/>
        <w:spacing w:line="560" w:lineRule="exact"/>
        <w:rPr>
          <w:rFonts w:ascii="方正仿宋_GBK" w:eastAsia="方正仿宋_GBK"/>
          <w:sz w:val="32"/>
          <w:szCs w:val="32"/>
        </w:rPr>
      </w:pPr>
      <w:r>
        <w:rPr>
          <w:rFonts w:ascii="方正仿宋_GBK" w:eastAsia="方正仿宋_GBK" w:hint="eastAsia"/>
          <w:sz w:val="32"/>
          <w:szCs w:val="32"/>
        </w:rPr>
        <w:t>出口食品生产企业的名称、法定代表人、生产企业地址发生变化的，申请人应当自发生变更之日起15日内，向原发证海关递交申请材料，原发证海关对申请变更内容进行审核。变更申请材料齐全、证明材料真实有效的，准予变更。</w:t>
      </w:r>
    </w:p>
    <w:p>
      <w:pPr>
        <w:pStyle w:val="20"/>
        <w:spacing w:line="560" w:lineRule="exact"/>
        <w:rPr>
          <w:rFonts w:ascii="方正仿宋_GBK" w:eastAsia="方正仿宋_GBK"/>
          <w:sz w:val="32"/>
          <w:szCs w:val="32"/>
        </w:rPr>
      </w:pPr>
      <w:r>
        <w:rPr>
          <w:rFonts w:ascii="方正仿宋_GBK" w:eastAsia="方正仿宋_GBK" w:hint="eastAsia"/>
          <w:sz w:val="32"/>
          <w:szCs w:val="32"/>
        </w:rPr>
        <w:t>（三）备案注销。</w:t>
      </w:r>
    </w:p>
    <w:p>
      <w:pPr>
        <w:pStyle w:val="20"/>
        <w:spacing w:line="560" w:lineRule="exact"/>
        <w:rPr>
          <w:rFonts w:ascii="方正仿宋_GBK" w:eastAsia="方正仿宋_GBK"/>
          <w:sz w:val="32"/>
          <w:szCs w:val="32"/>
        </w:rPr>
      </w:pPr>
      <w:r>
        <w:rPr>
          <w:rFonts w:ascii="方正仿宋_GBK" w:eastAsia="方正仿宋_GBK" w:hint="eastAsia"/>
          <w:sz w:val="32"/>
          <w:szCs w:val="32"/>
        </w:rPr>
        <w:t>申请人需要注销《备案证明》的，向直属海关提出书面申请，经直属海关审核后，办理注销手续。</w:t>
      </w:r>
    </w:p>
    <w:p>
      <w:pPr>
        <w:spacing w:line="560" w:lineRule="exact"/>
        <w:ind w:firstLineChars="200" w:firstLine="640"/>
        <w:rPr>
          <w:rFonts w:ascii="方正仿宋_GBK" w:eastAsia="方正仿宋_GBK"/>
          <w:sz w:val="32"/>
          <w:szCs w:val="32"/>
        </w:rPr>
      </w:pPr>
      <w:r>
        <w:rPr>
          <w:rFonts w:eastAsia="方正黑体_GBK" w:hint="eastAsia"/>
          <w:bCs/>
          <w:sz w:val="32"/>
          <w:szCs w:val="32"/>
        </w:rPr>
        <w:t>十</w:t>
      </w:r>
      <w:r>
        <w:rPr>
          <w:rFonts w:eastAsia="方正黑体_GBK"/>
          <w:bCs/>
          <w:sz w:val="32"/>
          <w:szCs w:val="32"/>
        </w:rPr>
        <w:t>四</w:t>
      </w:r>
      <w:r>
        <w:rPr>
          <w:rFonts w:eastAsia="方正黑体_GBK" w:hint="eastAsia"/>
          <w:bCs/>
          <w:sz w:val="32"/>
          <w:szCs w:val="32"/>
        </w:rPr>
        <w:t>、办理形式：</w:t>
      </w:r>
      <w:r>
        <w:rPr>
          <w:rFonts w:ascii="方正仿宋_GBK" w:eastAsia="方正仿宋_GBK" w:hint="eastAsia"/>
          <w:sz w:val="32"/>
          <w:szCs w:val="32"/>
        </w:rPr>
        <w:t xml:space="preserve">网上办理 </w:t>
      </w:r>
    </w:p>
    <w:p>
      <w:pPr>
        <w:spacing w:line="560" w:lineRule="exact"/>
        <w:ind w:firstLineChars="200" w:firstLine="640"/>
        <w:rPr>
          <w:rFonts w:eastAsia="方正黑体_GBK"/>
          <w:bCs/>
          <w:sz w:val="32"/>
          <w:szCs w:val="32"/>
        </w:rPr>
      </w:pPr>
      <w:r>
        <w:rPr>
          <w:rFonts w:eastAsia="方正黑体_GBK" w:hint="eastAsia"/>
          <w:bCs/>
          <w:sz w:val="32"/>
          <w:szCs w:val="32"/>
        </w:rPr>
        <w:t>十五、到现场办理次数：</w:t>
      </w:r>
      <w:r>
        <w:rPr>
          <w:rFonts w:ascii="方正仿宋_GBK" w:eastAsia="方正仿宋_GBK" w:hint="eastAsia"/>
          <w:bCs/>
          <w:sz w:val="32"/>
          <w:szCs w:val="32"/>
        </w:rPr>
        <w:t>无</w:t>
      </w:r>
    </w:p>
    <w:p>
      <w:pPr>
        <w:spacing w:line="560" w:lineRule="exact"/>
        <w:ind w:firstLineChars="200" w:firstLine="640"/>
        <w:rPr>
          <w:rFonts w:ascii="方正仿宋_GBK" w:eastAsia="方正仿宋_GBK"/>
          <w:sz w:val="32"/>
          <w:szCs w:val="32"/>
        </w:rPr>
      </w:pPr>
      <w:r>
        <w:rPr>
          <w:rFonts w:eastAsia="方正黑体_GBK" w:hint="eastAsia"/>
          <w:bCs/>
          <w:sz w:val="32"/>
          <w:szCs w:val="32"/>
        </w:rPr>
        <w:t>十六、审查标准：</w:t>
      </w:r>
      <w:r>
        <w:rPr>
          <w:rFonts w:ascii="方正仿宋_GBK" w:eastAsia="方正仿宋_GBK" w:hint="eastAsia"/>
          <w:sz w:val="32"/>
          <w:szCs w:val="32"/>
        </w:rPr>
        <w:t>材料齐全、符合法定形式</w:t>
      </w:r>
    </w:p>
    <w:p>
      <w:pPr>
        <w:spacing w:line="560" w:lineRule="exact"/>
        <w:ind w:firstLineChars="200" w:firstLine="640"/>
        <w:rPr>
          <w:rFonts w:ascii="方正黑体_GBK" w:eastAsia="方正黑体_GBK"/>
          <w:sz w:val="32"/>
          <w:szCs w:val="32"/>
        </w:rPr>
      </w:pPr>
      <w:r>
        <w:rPr>
          <w:rFonts w:ascii="方正黑体_GBK" w:eastAsia="方正黑体_GBK" w:hint="eastAsia"/>
          <w:sz w:val="32"/>
          <w:szCs w:val="32"/>
        </w:rPr>
        <w:t>十七、通办范围：</w:t>
      </w:r>
      <w:r>
        <w:rPr>
          <w:rFonts w:ascii="方正仿宋_GBK" w:eastAsia="方正仿宋_GBK" w:hint="eastAsia"/>
          <w:sz w:val="32"/>
          <w:szCs w:val="32"/>
        </w:rPr>
        <w:t>哈尔滨关区</w:t>
      </w:r>
    </w:p>
    <w:p>
      <w:pPr>
        <w:spacing w:line="560" w:lineRule="exact"/>
        <w:ind w:firstLineChars="200" w:firstLine="640"/>
        <w:rPr>
          <w:rFonts w:ascii="方正仿宋_GBK" w:eastAsia="方正仿宋_GBK"/>
          <w:sz w:val="32"/>
          <w:szCs w:val="32"/>
        </w:rPr>
      </w:pPr>
      <w:r>
        <w:rPr>
          <w:rFonts w:ascii="方正黑体_GBK" w:eastAsia="方正黑体_GBK" w:hint="eastAsia"/>
          <w:sz w:val="32"/>
          <w:szCs w:val="32"/>
        </w:rPr>
        <w:t>十八、预约办理：</w:t>
      </w:r>
      <w:r>
        <w:rPr>
          <w:rFonts w:ascii="方正仿宋_GBK" w:eastAsia="方正仿宋_GBK" w:hint="eastAsia"/>
          <w:sz w:val="32"/>
          <w:szCs w:val="32"/>
        </w:rPr>
        <w:t>否</w:t>
      </w:r>
    </w:p>
    <w:p>
      <w:pPr>
        <w:spacing w:line="560" w:lineRule="exact"/>
        <w:ind w:firstLineChars="200" w:firstLine="640"/>
        <w:rPr>
          <w:rFonts w:ascii="方正黑体_GBK" w:eastAsia="方正黑体_GBK"/>
          <w:sz w:val="32"/>
          <w:szCs w:val="32"/>
        </w:rPr>
      </w:pPr>
      <w:r>
        <w:rPr>
          <w:rFonts w:ascii="方正黑体_GBK" w:eastAsia="方正黑体_GBK" w:hint="eastAsia"/>
          <w:sz w:val="32"/>
          <w:szCs w:val="32"/>
        </w:rPr>
        <w:t>十九、网上支付：</w:t>
      </w:r>
      <w:r>
        <w:rPr>
          <w:rFonts w:ascii="方正仿宋_GBK" w:eastAsia="方正仿宋_GBK" w:hint="eastAsia"/>
          <w:sz w:val="32"/>
          <w:szCs w:val="32"/>
        </w:rPr>
        <w:t>否</w:t>
      </w:r>
    </w:p>
    <w:p>
      <w:pPr>
        <w:spacing w:line="560" w:lineRule="exact"/>
        <w:ind w:firstLineChars="200" w:firstLine="640"/>
        <w:rPr>
          <w:rFonts w:ascii="方正仿宋_GBK" w:eastAsia="方正仿宋_GBK"/>
          <w:sz w:val="32"/>
          <w:szCs w:val="32"/>
        </w:rPr>
      </w:pPr>
      <w:r>
        <w:rPr>
          <w:rFonts w:ascii="方正黑体_GBK" w:eastAsia="方正黑体_GBK" w:hint="eastAsia"/>
          <w:sz w:val="32"/>
          <w:szCs w:val="32"/>
        </w:rPr>
        <w:t>二十、物流快递：</w:t>
      </w:r>
      <w:r>
        <w:rPr>
          <w:rFonts w:ascii="方正仿宋_GBK" w:eastAsia="方正仿宋_GBK" w:hint="eastAsia"/>
          <w:sz w:val="32"/>
          <w:szCs w:val="32"/>
        </w:rPr>
        <w:t>否</w:t>
      </w:r>
    </w:p>
    <w:p>
      <w:pPr>
        <w:pStyle w:val="19"/>
        <w:ind w:firstLineChars="200" w:firstLine="640"/>
        <w:rPr>
          <w:rFonts w:eastAsia="方正黑体_GBK"/>
          <w:bCs/>
          <w:sz w:val="32"/>
          <w:szCs w:val="32"/>
        </w:rPr>
      </w:pPr>
      <w:r>
        <w:rPr>
          <w:rFonts w:eastAsia="方正黑体_GBK" w:hint="eastAsia"/>
          <w:bCs/>
          <w:sz w:val="32"/>
          <w:szCs w:val="32"/>
        </w:rPr>
        <w:t>二</w:t>
      </w:r>
      <w:r>
        <w:rPr>
          <w:rFonts w:eastAsia="方正黑体_GBK"/>
          <w:bCs/>
          <w:sz w:val="32"/>
          <w:szCs w:val="32"/>
        </w:rPr>
        <w:t>十</w:t>
      </w:r>
      <w:r>
        <w:rPr>
          <w:rFonts w:eastAsia="方正黑体_GBK" w:hint="eastAsia"/>
          <w:bCs/>
          <w:sz w:val="32"/>
          <w:szCs w:val="32"/>
        </w:rPr>
        <w:t>一、办理地点：</w:t>
      </w:r>
    </w:p>
    <w:p>
      <w:pPr>
        <w:pStyle w:val="19"/>
        <w:ind w:firstLineChars="200" w:firstLine="640"/>
        <w:rPr>
          <w:rFonts w:ascii="方正仿宋_GBK" w:eastAsia="方正仿宋_GBK"/>
          <w:bCs/>
          <w:sz w:val="32"/>
          <w:szCs w:val="32"/>
        </w:rPr>
      </w:pPr>
      <w:r>
        <w:rPr>
          <w:rFonts w:ascii="方正仿宋_GBK" w:eastAsia="方正仿宋_GBK" w:hint="eastAsia"/>
          <w:bCs/>
          <w:sz w:val="32"/>
          <w:szCs w:val="32"/>
        </w:rPr>
        <w:t>互联网+海关一体化网上办事平台（</w:t>
      </w:r>
      <w:r>
        <w:rPr>
          <w:sz w:val="32"/>
          <w:szCs w:val="32"/>
        </w:rPr>
        <w:t>http://online.customs.gov.cn</w:t>
      </w:r>
      <w:r>
        <w:rPr>
          <w:rFonts w:ascii="方正仿宋_GBK" w:eastAsia="方正仿宋_GBK" w:hint="eastAsia"/>
          <w:bCs/>
          <w:sz w:val="32"/>
          <w:szCs w:val="32"/>
        </w:rPr>
        <w:t>）/</w:t>
      </w:r>
      <w:r>
        <w:rPr>
          <w:rFonts w:ascii="方正仿宋_GBK" w:eastAsia="方正仿宋_GBK" w:hint="eastAsia"/>
          <w:bCs/>
          <w:sz w:val="32"/>
          <w:szCs w:val="32"/>
        </w:rPr>
        <w:t>中国国际贸易单一窗口（</w:t>
      </w:r>
      <w:r>
        <w:rPr>
          <w:rFonts w:hint="eastAsia"/>
          <w:bCs/>
          <w:sz w:val="32"/>
          <w:szCs w:val="32"/>
        </w:rPr>
        <w:t>https://www.singlewindow.cn</w:t>
      </w:r>
      <w:r>
        <w:rPr>
          <w:rFonts w:ascii="方正仿宋_GBK" w:eastAsia="方正仿宋_GBK" w:hint="eastAsia"/>
          <w:bCs/>
          <w:sz w:val="32"/>
          <w:szCs w:val="32"/>
        </w:rPr>
        <w:t>）</w:t>
      </w:r>
      <w:bookmarkStart w:id="2" w:name="_GoBack"/>
      <w:bookmarkEnd w:id="2"/>
    </w:p>
    <w:p>
      <w:pPr>
        <w:pStyle w:val="19"/>
        <w:ind w:firstLineChars="200" w:firstLine="640"/>
        <w:rPr>
          <w:rFonts w:ascii="方正仿宋_GBK" w:eastAsia="方正仿宋_GBK"/>
          <w:bCs/>
          <w:sz w:val="32"/>
          <w:szCs w:val="32"/>
        </w:rPr>
      </w:pPr>
      <w:r>
        <w:rPr>
          <w:rFonts w:ascii="方正黑体_GBK" w:eastAsia="方正黑体_GBK" w:hint="eastAsia"/>
          <w:bCs/>
          <w:sz w:val="32"/>
          <w:szCs w:val="32"/>
        </w:rPr>
        <w:t>二十二、办理时间：</w:t>
      </w:r>
      <w:r>
        <w:rPr>
          <w:rFonts w:ascii="方正仿宋_GBK" w:eastAsia="方正仿宋_GBK" w:hint="eastAsia"/>
          <w:bCs/>
          <w:sz w:val="32"/>
          <w:szCs w:val="32"/>
        </w:rPr>
        <w:t xml:space="preserve">工作日  8：30-11：30 </w:t>
      </w:r>
    </w:p>
    <w:p>
      <w:pPr>
        <w:pStyle w:val="19"/>
        <w:ind w:firstLineChars="1450" w:firstLine="4640"/>
        <w:rPr>
          <w:rFonts w:ascii="方正仿宋_GBK" w:eastAsia="方正仿宋_GBK"/>
          <w:bCs/>
          <w:sz w:val="32"/>
          <w:szCs w:val="32"/>
        </w:rPr>
      </w:pPr>
      <w:r>
        <w:rPr>
          <w:rFonts w:ascii="方正仿宋_GBK" w:eastAsia="方正仿宋_GBK" w:hint="eastAsia"/>
          <w:bCs/>
          <w:sz w:val="32"/>
          <w:szCs w:val="32"/>
        </w:rPr>
        <w:t>13：30-17：00</w:t>
      </w:r>
    </w:p>
    <w:p>
      <w:pPr>
        <w:pStyle w:val="19"/>
        <w:spacing w:line="560" w:lineRule="exact"/>
        <w:ind w:firstLineChars="200" w:firstLine="640"/>
        <w:rPr>
          <w:rFonts w:ascii="仿宋" w:eastAsia="仿宋"/>
          <w:b/>
          <w:bCs/>
          <w:sz w:val="32"/>
          <w:szCs w:val="32"/>
        </w:rPr>
      </w:pPr>
      <w:r>
        <w:rPr>
          <w:rFonts w:ascii="方正黑体_GBK" w:eastAsia="方正黑体_GBK" w:hint="eastAsia"/>
          <w:bCs/>
          <w:sz w:val="32"/>
          <w:szCs w:val="32"/>
        </w:rPr>
        <w:t>二十三、咨询电话：</w:t>
      </w:r>
      <w:r>
        <w:rPr>
          <w:rFonts w:ascii="方正仿宋_GBK" w:eastAsia="方正仿宋_GBK" w:hint="eastAsia"/>
          <w:bCs/>
          <w:sz w:val="32"/>
          <w:szCs w:val="32"/>
        </w:rPr>
        <w:t>0451-823810</w:t>
      </w:r>
      <w:r>
        <w:rPr>
          <w:rFonts w:ascii="方正仿宋_GBK" w:eastAsia="方正仿宋_GBK"/>
          <w:bCs/>
          <w:sz w:val="32"/>
          <w:szCs w:val="32"/>
        </w:rPr>
        <w:t>61</w:t>
      </w:r>
      <w:r>
        <w:rPr>
          <w:rFonts w:ascii="方正仿宋_GBK" w:eastAsia="方正仿宋_GBK" w:hint="eastAsia"/>
          <w:bCs/>
          <w:sz w:val="32"/>
          <w:szCs w:val="32"/>
        </w:rPr>
        <w:t>或12360海关热线。</w:t>
      </w:r>
    </w:p>
    <w:p>
      <w:pPr>
        <w:pStyle w:val="19"/>
        <w:spacing w:line="560" w:lineRule="exact"/>
        <w:ind w:firstLineChars="200" w:firstLine="640"/>
        <w:rPr>
          <w:rFonts w:ascii="方正仿宋_GBK" w:eastAsia="方正仿宋_GBK"/>
          <w:bCs/>
          <w:sz w:val="32"/>
          <w:szCs w:val="32"/>
        </w:rPr>
      </w:pPr>
      <w:r>
        <w:rPr>
          <w:rFonts w:ascii="方正黑体_GBK" w:eastAsia="方正黑体_GBK" w:hint="eastAsia"/>
          <w:bCs/>
          <w:sz w:val="32"/>
          <w:szCs w:val="32"/>
        </w:rPr>
        <w:t>二十四、监督电话：</w:t>
      </w:r>
      <w:r>
        <w:rPr>
          <w:rFonts w:ascii="方正仿宋_GBK" w:eastAsia="方正仿宋_GBK" w:hint="eastAsia"/>
          <w:bCs/>
          <w:sz w:val="32"/>
          <w:szCs w:val="32"/>
        </w:rPr>
        <w:t>12360海关热线。</w:t>
      </w:r>
    </w:p>
    <w:p>
      <w:pPr>
        <w:pStyle w:val="19"/>
        <w:spacing w:line="560" w:lineRule="exact"/>
        <w:ind w:firstLineChars="200" w:firstLine="640"/>
        <w:rPr>
          <w:rFonts w:ascii="方正仿宋_GBK" w:eastAsia="方正仿宋_GBK"/>
          <w:bCs/>
          <w:sz w:val="32"/>
          <w:szCs w:val="32"/>
        </w:rPr>
      </w:pPr>
    </w:p>
    <w:p>
      <w:pPr>
        <w:pStyle w:val="19"/>
        <w:spacing w:line="560" w:lineRule="exact"/>
        <w:ind w:firstLineChars="200" w:firstLine="640"/>
        <w:rPr>
          <w:rFonts w:ascii="方正仿宋_GBK" w:eastAsia="方正仿宋_GBK"/>
          <w:bCs/>
          <w:sz w:val="32"/>
          <w:szCs w:val="32"/>
        </w:rPr>
      </w:pPr>
    </w:p>
    <w:p>
      <w:pPr>
        <w:pStyle w:val="19"/>
        <w:spacing w:line="560" w:lineRule="exact"/>
        <w:ind w:firstLineChars="200" w:firstLine="640"/>
        <w:rPr>
          <w:rFonts w:ascii="方正仿宋_GBK" w:eastAsia="方正仿宋_GBK"/>
          <w:bCs/>
          <w:sz w:val="32"/>
          <w:szCs w:val="32"/>
        </w:rPr>
      </w:pPr>
    </w:p>
    <w:p>
      <w:pPr>
        <w:pStyle w:val="19"/>
        <w:spacing w:line="560" w:lineRule="exact"/>
        <w:ind w:firstLineChars="200" w:firstLine="640"/>
        <w:rPr>
          <w:rFonts w:ascii="方正仿宋_GBK" w:eastAsia="方正仿宋_GBK"/>
          <w:bCs/>
          <w:sz w:val="32"/>
          <w:szCs w:val="32"/>
        </w:rPr>
      </w:pPr>
    </w:p>
    <w:p>
      <w:pPr>
        <w:pStyle w:val="19"/>
        <w:spacing w:line="560" w:lineRule="exact"/>
        <w:ind w:firstLineChars="200" w:firstLine="640"/>
        <w:rPr>
          <w:rFonts w:ascii="方正仿宋_GBK" w:eastAsia="方正仿宋_GBK"/>
          <w:bCs/>
          <w:sz w:val="32"/>
          <w:szCs w:val="32"/>
        </w:rPr>
      </w:pPr>
    </w:p>
    <w:p>
      <w:pPr>
        <w:pStyle w:val="19"/>
        <w:spacing w:line="560" w:lineRule="exact"/>
        <w:ind w:firstLineChars="200" w:firstLine="640"/>
        <w:rPr>
          <w:rFonts w:ascii="方正仿宋_GBK" w:eastAsia="方正仿宋_GBK"/>
          <w:bCs/>
          <w:sz w:val="32"/>
          <w:szCs w:val="32"/>
        </w:rPr>
      </w:pPr>
    </w:p>
    <w:p>
      <w:pPr>
        <w:pStyle w:val="19"/>
        <w:spacing w:line="560" w:lineRule="exact"/>
        <w:ind w:firstLineChars="200" w:firstLine="640"/>
        <w:rPr>
          <w:rFonts w:ascii="方正仿宋_GBK" w:eastAsia="方正仿宋_GBK"/>
          <w:bCs/>
          <w:sz w:val="32"/>
          <w:szCs w:val="32"/>
        </w:rPr>
      </w:pPr>
    </w:p>
    <w:p>
      <w:pPr>
        <w:pStyle w:val="19"/>
        <w:spacing w:line="560" w:lineRule="exact"/>
        <w:ind w:firstLineChars="200" w:firstLine="640"/>
        <w:rPr>
          <w:rFonts w:ascii="方正仿宋_GBK" w:eastAsia="方正仿宋_GBK"/>
          <w:bCs/>
          <w:sz w:val="32"/>
          <w:szCs w:val="32"/>
        </w:rPr>
      </w:pPr>
    </w:p>
    <w:p>
      <w:pPr>
        <w:pStyle w:val="19"/>
        <w:spacing w:line="560" w:lineRule="exact"/>
        <w:rPr>
          <w:rFonts w:ascii="方正黑体_GBK" w:eastAsia="方正黑体_GBK"/>
        </w:rPr>
      </w:pPr>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variable"/>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variable"/>
    <w:sig w:usb0="800002BF" w:usb1="38CF7CFA" w:usb2="00000016" w:usb3="00000000" w:csb0="00040001"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70"/>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character" w:default="1" w:styleId="10">
    <w:name w:val="Default Paragraph Font"/>
  </w:style>
  <w:style w:type="paragraph" w:styleId="15">
    <w:name w:val="header"/>
    <w:basedOn w:val="0"/>
    <w:pPr>
      <w:pBdr>
        <w:bottom w:val="single" w:sz="6" w:space="1" w:color="auto"/>
      </w:pBdr>
      <w:tabs>
        <w:tab w:val="center" w:pos="4153"/>
        <w:tab w:val="right" w:pos="8306"/>
      </w:tabs>
      <w:snapToGrid w:val="0"/>
      <w:jc w:val="center"/>
    </w:pPr>
    <w:rPr>
      <w:rFonts w:ascii="Calibri" w:cs="Arial" w:hAnsi="Calibri"/>
      <w:sz w:val="18"/>
      <w:szCs w:val="18"/>
    </w:rPr>
  </w:style>
  <w:style w:type="paragraph" w:styleId="16">
    <w:name w:val="footer"/>
    <w:basedOn w:val="0"/>
    <w:pPr>
      <w:tabs>
        <w:tab w:val="center" w:pos="4153"/>
        <w:tab w:val="right" w:pos="8306"/>
      </w:tabs>
      <w:snapToGrid w:val="0"/>
      <w:jc w:val="left"/>
    </w:pPr>
    <w:rPr>
      <w:rFonts w:ascii="Calibri" w:cs="Arial" w:hAnsi="Calibri"/>
      <w:sz w:val="18"/>
      <w:szCs w:val="18"/>
    </w:rPr>
  </w:style>
  <w:style w:type="paragraph" w:styleId="17">
    <w:name w:val="Balloon Text"/>
    <w:basedOn w:val="0"/>
    <w:rPr>
      <w:rFonts w:ascii="Calibri" w:cs="Arial" w:hAnsi="Calibri"/>
      <w:sz w:val="18"/>
      <w:szCs w:val="18"/>
    </w:rPr>
  </w:style>
  <w:style w:type="character" w:styleId="18">
    <w:name w:val="Hyperlink"/>
    <w:rPr>
      <w:rFonts w:ascii="Times New Roman" w:eastAsia="黑体" w:cs="Times New Roman" w:hAnsi="Times New Roman"/>
      <w:color w:val="0000FF"/>
      <w:u w:val="single"/>
      <w:lang w:bidi="ar-SA"/>
    </w:rPr>
  </w:style>
  <w:style w:type="paragraph" w:customStyle="1" w:styleId="19">
    <w:name w:val="样式 10 磅"/>
    <w:pPr>
      <w:widowControl w:val="0"/>
      <w:jc w:val="both"/>
    </w:pPr>
    <w:rPr>
      <w:rFonts w:ascii="Times New Roman" w:eastAsia="宋体" w:cs="Times New Roman" w:hAnsi="Times New Roman"/>
      <w:kern w:val="2"/>
      <w:sz w:val="21"/>
      <w:szCs w:val="24"/>
      <w:lang w:val="en-US" w:eastAsia="zh-CN" w:bidi="ar-SA"/>
    </w:rPr>
  </w:style>
  <w:style w:type="paragraph" w:customStyle="1" w:styleId="20">
    <w:name w:val="列出段落1"/>
    <w:basedOn w:val="0"/>
    <w:pPr>
      <w:ind w:firstLineChars="200" w:firstLine="200"/>
    </w:pPr>
    <w:rPr>
      <w:rFonts w:ascii="Calibri" w:eastAsia="黑体" w:hAnsi="Calibri"/>
      <w:szCs w:val="22"/>
    </w:rPr>
  </w:style>
  <w:style w:type="paragraph" w:customStyle="1" w:styleId="21">
    <w:name w:val="样式 2 10 磅"/>
    <w:pPr>
      <w:widowControl w:val="0"/>
      <w:jc w:val="both"/>
    </w:pPr>
    <w:rPr>
      <w:rFonts w:ascii="Times New Roman" w:eastAsia="宋体" w:cs="Times New Roman" w:hAnsi="Times New Roman"/>
      <w:kern w:val="2"/>
      <w:sz w:val="21"/>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2.jpeg"/><Relationship Id="rId3" Type="http://schemas.openxmlformats.org/officeDocument/2006/relationships/styles" Target="styles.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8</TotalTime>
  <Application>Yozo_Office</Application>
  <Pages>4</Pages>
  <Words>1019</Words>
  <Characters>1111</Characters>
  <Lines>72</Lines>
  <Paragraphs>43</Paragraphs>
  <CharactersWithSpaces>1123</CharactersWithSpaces>
  <Company>中国海关</Company>
</Properties>
</file>

<file path=docProps/core.xml><?xml version="1.0" encoding="utf-8"?>
<cp:coreProperties xmlns:cp="http://schemas.openxmlformats.org/package/2006/metadata/core-properties" xmlns:dc="http://purl.org/dc/elements/1.1/" xmlns:dcterms="http://purl.org/dc/terms/" xmlns:xsi="http://www.w3.org/2001/XMLSchema-instance">
  <dc:creator>hu_tianyang</dc:creator>
  <cp:lastModifiedBy>贾若</cp:lastModifiedBy>
  <cp:revision>3</cp:revision>
  <dcterms:created xsi:type="dcterms:W3CDTF">2021-06-17T07:39:00Z</dcterms:created>
  <dcterms:modified xsi:type="dcterms:W3CDTF">2025-06-16T07:10:31Z</dcterms:modified>
</cp:coreProperties>
</file>