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黑体_GBK" w:eastAsia="方正黑体_GBK" w:cs="方正黑体_GBK"/>
          <w:sz w:val="32"/>
          <w:szCs w:val="32"/>
        </w:rPr>
      </w:pPr>
      <w:r>
        <w:rPr>
          <w:rFonts w:ascii="方正黑体_GBK" w:eastAsia="方正黑体_GBK" w:cs="方正黑体_GBK" w:hint="eastAsia"/>
          <w:sz w:val="32"/>
          <w:szCs w:val="32"/>
        </w:rPr>
        <w:t>附件</w:t>
      </w:r>
      <w:r>
        <w:rPr>
          <w:rFonts w:ascii="方正黑体_GBK" w:eastAsia="方正黑体_GBK" w:cs="方正黑体_GBK"/>
          <w:sz w:val="32"/>
          <w:szCs w:val="32"/>
        </w:rPr>
        <w:t>1</w:t>
      </w:r>
      <w:bookmarkStart w:id="0" w:name="_GoBack"/>
      <w:bookmarkEnd w:id="0"/>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比选采购需求书</w:t>
      </w:r>
    </w:p>
    <w:tbl>
      <w:tblPr>
        <w:jc w:val="left"/>
        <w:tblInd w:w="0" w:type="dx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862"/>
      </w:tblGrid>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862" w:type="dxa"/>
            <w:vAlign w:val="center"/>
          </w:tcPr>
          <w:p>
            <w:pPr>
              <w:spacing w:line="560" w:lineRule="exact"/>
              <w:jc w:val="center"/>
              <w:rPr>
                <w:rFonts w:ascii="方正仿宋_GBK" w:eastAsia="方正仿宋_GBK" w:cs="方正仿宋_GBK" w:hint="eastAsia"/>
                <w:sz w:val="28"/>
                <w:szCs w:val="28"/>
                <w:lang w:val="en-US" w:eastAsia="zh-CN"/>
              </w:rPr>
            </w:pPr>
            <w:r>
              <w:rPr>
                <w:rFonts w:ascii="方正仿宋_GBK" w:eastAsia="方正仿宋_GBK" w:cs="方正仿宋_GBK" w:hint="eastAsia"/>
                <w:sz w:val="28"/>
                <w:szCs w:val="28"/>
              </w:rPr>
              <w:t>二连海关</w:t>
            </w:r>
            <w:r>
              <w:rPr>
                <w:rFonts w:ascii="方正仿宋_GBK" w:eastAsia="方正仿宋_GBK" w:cs="方正仿宋_GBK" w:hint="eastAsia"/>
                <w:sz w:val="28"/>
                <w:szCs w:val="28"/>
                <w:lang w:val="en-US" w:eastAsia="zh-CN"/>
              </w:rPr>
              <w:t>舆情监测</w:t>
            </w:r>
            <w:r>
              <w:rPr>
                <w:rFonts w:ascii="方正仿宋_GBK" w:eastAsia="方正仿宋_GBK" w:cs="方正仿宋_GBK" w:hint="eastAsia"/>
                <w:sz w:val="28"/>
                <w:szCs w:val="28"/>
              </w:rPr>
              <w:t>服务</w:t>
            </w:r>
            <w:r>
              <w:rPr>
                <w:rFonts w:ascii="方正仿宋_GBK" w:eastAsia="方正仿宋_GBK" w:cs="方正仿宋_GBK" w:hint="eastAsia"/>
                <w:sz w:val="28"/>
                <w:szCs w:val="28"/>
                <w:lang w:val="en-US" w:eastAsia="zh-CN"/>
              </w:rPr>
              <w:t>项目</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862"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lang w:val="en-US" w:eastAsia="zh-CN"/>
              </w:rPr>
              <w:t>50000</w:t>
            </w:r>
            <w:r>
              <w:rPr>
                <w:rFonts w:ascii="Times New Roman" w:eastAsia="方正仿宋_GBK" w:cs="Times New Roman" w:hAnsi="Times New Roman"/>
                <w:sz w:val="28"/>
                <w:szCs w:val="28"/>
                <w:lang w:val="en-US" w:eastAsia="zh-CN"/>
              </w:rPr>
              <w:t>.00</w:t>
            </w:r>
            <w:r>
              <w:rPr>
                <w:rFonts w:ascii="Times New Roman" w:eastAsia="方正仿宋_GBK" w:cs="Times New Roman" w:hAnsi="Times New Roman"/>
                <w:sz w:val="28"/>
                <w:szCs w:val="28"/>
              </w:rPr>
              <w:t>元</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862" w:type="dxa"/>
            <w:vAlign w:val="center"/>
          </w:tcPr>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highlight w:val="auto"/>
              </w:rPr>
              <w:t>√</w:t>
            </w:r>
            <w:r>
              <w:rPr>
                <w:rFonts w:ascii="方正仿宋_GBK" w:eastAsia="方正仿宋_GBK" w:cs="方正仿宋_GBK" w:hint="eastAsia"/>
                <w:sz w:val="28"/>
                <w:szCs w:val="28"/>
              </w:rPr>
              <w:t>最低价法</w:t>
            </w:r>
          </w:p>
        </w:tc>
      </w:tr>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1723"/>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6862"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spacing w:line="400" w:lineRule="exact"/>
              <w:rPr>
                <w:rFonts w:ascii="方正仿宋_GBK" w:eastAsia="方正仿宋_GBK" w:cs="方正仿宋_GBK"/>
                <w:sz w:val="28"/>
                <w:szCs w:val="28"/>
              </w:rPr>
            </w:pPr>
            <w:r>
              <w:rPr>
                <w:rFonts w:ascii="Times New Roman" w:eastAsia="方正仿宋_GBK" w:cs="Times New Roman" w:hAnsi="Times New Roman"/>
                <w:sz w:val="28"/>
                <w:szCs w:val="28"/>
              </w:rPr>
              <w:t>2.</w:t>
            </w:r>
            <w:r>
              <w:rPr>
                <w:rFonts w:ascii="方正仿宋_GBK" w:eastAsia="方正仿宋_GBK" w:cs="方正仿宋_GBK" w:hint="eastAsia"/>
                <w:sz w:val="28"/>
                <w:szCs w:val="28"/>
              </w:rPr>
              <w:t>详细需求栏中所有加“★”项的需求均为实质性要求，不满足实质性要求的响应文件将按无效响应文件处理。</w:t>
            </w:r>
          </w:p>
        </w:tc>
      </w:tr>
      <w:tr>
        <w:trPr>
          <w:trHeight w:val="694"/>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资格条件</w:t>
            </w:r>
          </w:p>
        </w:tc>
        <w:tc>
          <w:tcPr>
            <w:tcW w:w="6862" w:type="dxa"/>
            <w:vAlign w:val="center"/>
          </w:tcPr>
          <w:p>
            <w:pPr>
              <w:spacing w:beforeAutospacing="0" w:afterAutospacing="0" w:line="400" w:lineRule="exact"/>
              <w:ind w:firstLineChars="200" w:firstLine="560"/>
              <w:rPr>
                <w:rFonts w:ascii="Times New Roman" w:eastAsia="方正仿宋_GBK" w:cs="Times New Roman" w:hAnsi="Times New Roman" w:hint="eastAsia"/>
                <w:sz w:val="28"/>
                <w:szCs w:val="28"/>
                <w:lang w:val="en-US" w:eastAsia="zh-CN"/>
              </w:rPr>
            </w:pPr>
            <w:r>
              <w:rPr>
                <w:rFonts w:ascii="Times New Roman" w:eastAsia="方正仿宋_GBK" w:cs="Times New Roman" w:hAnsi="Times New Roman" w:hint="eastAsia"/>
                <w:sz w:val="28"/>
                <w:szCs w:val="28"/>
                <w:lang w:val="en-US" w:eastAsia="zh-CN"/>
              </w:rPr>
              <w:t>1. 供应商须为在中华人民共和国境内依法注册的独立法人企业，具备有效的营业执照，能够独立承担民事责任和合同履约责任。</w:t>
            </w:r>
          </w:p>
          <w:p>
            <w:pPr>
              <w:spacing w:beforeAutospacing="0" w:afterAutospacing="0" w:line="400" w:lineRule="exact"/>
              <w:ind w:firstLineChars="200" w:firstLine="560"/>
              <w:rPr>
                <w:rFonts w:ascii="Times New Roman" w:eastAsia="方正仿宋_GBK" w:cs="Times New Roman" w:hAnsi="Times New Roman" w:hint="eastAsia"/>
                <w:sz w:val="28"/>
                <w:szCs w:val="28"/>
                <w:lang w:val="en-US" w:eastAsia="zh-CN"/>
              </w:rPr>
            </w:pPr>
            <w:r>
              <w:rPr>
                <w:rFonts w:ascii="Times New Roman" w:eastAsia="方正仿宋_GBK" w:cs="Times New Roman" w:hAnsi="Times New Roman" w:hint="eastAsia"/>
                <w:sz w:val="28"/>
                <w:szCs w:val="28"/>
                <w:lang w:val="en-US" w:eastAsia="zh-CN"/>
              </w:rPr>
              <w:t>2. 供应商须具备全天候远程技术协助与应急保障能力，可全天候快速响应舆情监测、舆情研判、数据分析、应急处置、专项保障等服务工作；近3年内须拥有同类舆情项目或政务服务项目业绩，需提供中标通知书、正式服务合同等有效佐证材料，具备完善的舆情服务体系和专业技术服务团队，能够保障项目高质量履约。</w:t>
            </w:r>
          </w:p>
          <w:p>
            <w:pPr>
              <w:spacing w:beforeAutospacing="0" w:afterAutospacing="0" w:line="400" w:lineRule="exact"/>
              <w:ind w:firstLineChars="200" w:firstLine="560"/>
              <w:rPr>
                <w:rFonts w:ascii="Times New Roman" w:eastAsia="方正仿宋_GBK" w:cs="Times New Roman" w:hAnsi="Times New Roman" w:hint="eastAsia"/>
                <w:sz w:val="28"/>
                <w:szCs w:val="28"/>
                <w:lang w:val="en-US" w:eastAsia="zh-CN"/>
              </w:rPr>
            </w:pPr>
            <w:r>
              <w:rPr>
                <w:rFonts w:ascii="Times New Roman" w:eastAsia="方正仿宋_GBK" w:cs="Times New Roman" w:hAnsi="Times New Roman" w:hint="eastAsia"/>
                <w:sz w:val="28"/>
                <w:szCs w:val="28"/>
                <w:lang w:val="en-US" w:eastAsia="zh-CN"/>
              </w:rPr>
              <w:t>3. 供应商须拥有固定的专业舆情运维服务团队，团队在岗技术及舆情工作人员须熟练掌握舆情监测系统平台运维、全网信息抓取研判、舆情溯源分析、风险预警、舆情报告撰写、应急处置引导等专业技能，具备高效舆情排查、系统运维、数据分析、突发事件舆情保障能力。</w:t>
            </w:r>
          </w:p>
          <w:p>
            <w:pPr>
              <w:spacing w:beforeAutospacing="0" w:afterAutospacing="0" w:line="400" w:lineRule="exact"/>
              <w:ind w:firstLineChars="200" w:firstLine="560"/>
              <w:rPr>
                <w:rFonts w:ascii="Times New Roman" w:eastAsia="方正仿宋_GBK" w:cs="Times New Roman" w:hAnsi="Times New Roman" w:hint="eastAsia"/>
                <w:sz w:val="28"/>
                <w:szCs w:val="28"/>
                <w:lang w:val="en-US" w:eastAsia="zh-CN"/>
              </w:rPr>
            </w:pPr>
            <w:r>
              <w:rPr>
                <w:rFonts w:ascii="Times New Roman" w:eastAsia="方正仿宋_GBK" w:cs="Times New Roman" w:hAnsi="Times New Roman" w:hint="eastAsia"/>
                <w:sz w:val="28"/>
                <w:szCs w:val="28"/>
                <w:lang w:val="en-US" w:eastAsia="zh-CN"/>
              </w:rPr>
              <w:t>4. 供应商未被列入“信用中国”网站失信被执行人名单、重大税收违法案件当事人名单，未被列入中国政府采购网政府采购严重违法失信行为记录名单，无重大违法违规经营记录（投标时须提供比选公告发布时间内的官网查询截图作为有效证明材料）。</w:t>
            </w:r>
          </w:p>
          <w:p>
            <w:pPr>
              <w:spacing w:beforeAutospacing="0" w:afterAutospacing="0" w:line="400" w:lineRule="exact"/>
              <w:ind w:firstLineChars="200" w:firstLine="560"/>
              <w:rPr>
                <w:rFonts w:ascii="Times New Roman" w:eastAsia="方正仿宋_GBK" w:cs="Times New Roman" w:hAnsi="Times New Roman" w:hint="eastAsia"/>
                <w:sz w:val="28"/>
                <w:szCs w:val="28"/>
                <w:lang w:val="en-US" w:eastAsia="zh-CN"/>
              </w:rPr>
            </w:pPr>
            <w:r>
              <w:rPr>
                <w:rFonts w:ascii="Times New Roman" w:eastAsia="方正仿宋_GBK" w:cs="Times New Roman" w:hAnsi="Times New Roman" w:hint="eastAsia"/>
                <w:sz w:val="28"/>
                <w:szCs w:val="28"/>
                <w:lang w:val="en-US" w:eastAsia="zh-CN"/>
              </w:rPr>
              <w:t>5. 本项目不接受联合体投标，不允许分包、转包，不接受个体工商户及分支机构参与投标。</w:t>
            </w:r>
          </w:p>
          <w:p>
            <w:pPr>
              <w:spacing w:beforeAutospacing="0" w:afterAutospacing="0" w:line="400" w:lineRule="exact"/>
              <w:ind w:firstLineChars="200" w:firstLine="560"/>
              <w:rPr>
                <w:rFonts w:ascii="Times New Roman" w:eastAsia="方正仿宋_GBK" w:cs="Times New Roman" w:hAnsi="Times New Roman"/>
                <w:sz w:val="28"/>
                <w:szCs w:val="28"/>
                <w:lang w:val="en-US" w:eastAsia="zh-CN"/>
              </w:rPr>
            </w:pPr>
            <w:r>
              <w:rPr>
                <w:rFonts w:ascii="Times New Roman" w:eastAsia="方正仿宋_GBK" w:cs="Times New Roman" w:hAnsi="Times New Roman" w:hint="eastAsia"/>
                <w:sz w:val="28"/>
                <w:szCs w:val="28"/>
                <w:lang w:val="en-US" w:eastAsia="zh-CN"/>
              </w:rPr>
              <w:t>6. 上述内容纸质材料需附在响应文件内。</w:t>
            </w:r>
          </w:p>
        </w:tc>
      </w:tr>
      <w:tr>
        <w:trPr>
          <w:trHeight w:val="1082"/>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6862" w:type="dxa"/>
          </w:tcPr>
          <w:p>
            <w:pPr>
              <w:spacing w:beforeAutospacing="0" w:afterAutospacing="0" w:line="400" w:lineRule="exact"/>
              <w:ind w:firstLineChars="200" w:firstLine="560"/>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一）舆情监测和预警服务。提供网络舆情监测系统平台及账号（含手机客户端），实现全网监测，包括但不限于对互联网中的各类网站、论坛、贴吧、客户端、博客、微信、微博、短视频平台、数字报等网络资源进行全面采集和智能分析。聚焦口岸通关、货运监管、进出口贸易、口岸营商环境、国门执法、对外开放服务、干部作风等涉海关领域舆情信息，对敏感舆情、负面舆情、苗头性舆情及时触发舆情预警提醒。需提供专属舆情系统监测账号一个（含手机客户端）；提供重点信息技术监测及舆情线索甄别、转办推送服务；搭载人工智能智能预警研判服务；在舆情系统内置贴合海关口岸业务的专属监测关键词开展全网监测；可根据专项工作、重点时段、重大通关保障任务需求，动态新增、调整监测关键词，开展定向专项监测。</w:t>
            </w:r>
          </w:p>
          <w:p>
            <w:pPr>
              <w:spacing w:beforeAutospacing="0" w:afterAutospacing="0" w:line="400" w:lineRule="exact"/>
              <w:ind w:firstLineChars="200" w:firstLine="560"/>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二）舆情风险分析评估服务。安排持证专职舆情人员对涉及二连海关的各类网络舆情实时监看、汇总梳理和深度分析，精准研判舆情传播趋势、风险等级、扩散隐患，科学评估舆情对口岸治理、对外开放形象、营商环境的影响，同步提供针对性、可落地的舆情应对处置建议。协助梳理涉海关网络信息发布、舆论发声相关自媒体账号，建立涉关自媒体“红黑灰”分类管理台账，规范舆情源头管控，提前防范不实舆情、恶意舆情滋生扩散。</w:t>
            </w:r>
          </w:p>
          <w:p>
            <w:pPr>
              <w:spacing w:beforeAutospacing="0" w:afterAutospacing="0" w:line="400" w:lineRule="exact"/>
              <w:ind w:firstLineChars="200" w:firstLine="560"/>
              <w:rPr>
                <w:rFonts w:ascii="Times New Roman" w:eastAsia="方正仿宋_GBK" w:cs="Times New Roman" w:hAnsi="Times New Roman" w:hint="eastAsia"/>
                <w:sz w:val="28"/>
                <w:szCs w:val="28"/>
              </w:rPr>
            </w:pPr>
            <w:r>
              <w:rPr>
                <w:rFonts w:ascii="Times New Roman" w:eastAsia="方正仿宋_GBK" w:cs="Times New Roman" w:hAnsi="Times New Roman" w:hint="eastAsia"/>
                <w:sz w:val="28"/>
                <w:szCs w:val="28"/>
              </w:rPr>
              <w:t>（三）舆情报告服务。围绕全网范围内传播的涉二连海关口岸监管、通关服务、货运保障、政策落实、便民举措、队伍建设等各类舆情信息，由持证专业舆情分析师常态化编制舆情季度报告和年度舆情分析报告。针对海关重大政策调整、口岸通关优化举措、重大对外开放保障任务、重点专项工作、突发热点事件等场景，及时定制编写专项舆情专报、专题分析材料，为单位舆情研判、科学决策、舆论引导提供数据支撑和参考依据。</w:t>
            </w:r>
          </w:p>
          <w:p>
            <w:pPr>
              <w:spacing w:beforeAutospacing="0" w:afterAutospacing="0" w:line="400" w:lineRule="exact"/>
              <w:ind w:firstLineChars="200" w:firstLine="560"/>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四）舆情危机应急处置服务。发生涉关重大、突发、发酵性舆情危机时，第一时间启动应急机制，安排专人全程驻点协助开展舆情处置工作，主动对接、配合网信、宣传等部门开展舆情管控、正面引导工作。安排资深舆情危机管理专家全程辅导舆情应对处置，精准研判舆情态势、梳理处置思路，协助草拟官方回应口径、答疑说明文稿。根据舆情处置需要，协助协调主流媒体、官方平台发布权威通报、正面解读信息，及时澄清不实言论、化解负面舆情，维护二连海关良好国门形象和口岸舆论环境稳定。</w:t>
            </w:r>
          </w:p>
        </w:tc>
      </w:tr>
      <w:tr>
        <w:trPr>
          <w:trHeight w:val="610"/>
        </w:trPr>
        <w:tc>
          <w:tcPr>
            <w:tcW w:w="2198"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评审因素</w:t>
            </w:r>
          </w:p>
        </w:tc>
        <w:tc>
          <w:tcPr>
            <w:tcW w:w="6862" w:type="dxa"/>
            <w:vAlign w:val="center"/>
          </w:tcPr>
          <w:p>
            <w:pPr>
              <w:spacing w:line="400" w:lineRule="exact"/>
              <w:jc w:val="both"/>
              <w:rPr>
                <w:rFonts w:ascii="Times New Roman" w:eastAsia="方正仿宋_GBK" w:cs="Times New Roman" w:hAnsi="Times New Roman"/>
                <w:sz w:val="28"/>
                <w:szCs w:val="28"/>
              </w:rPr>
            </w:pPr>
            <w:r>
              <w:rPr>
                <w:rFonts w:ascii="方正仿宋_GBK" w:eastAsia="方正仿宋_GBK" w:cs="方正仿宋_GBK" w:hint="eastAsia"/>
                <w:sz w:val="28"/>
                <w:szCs w:val="28"/>
              </w:rPr>
              <w:t>√最低价法</w:t>
            </w:r>
          </w:p>
        </w:tc>
      </w:tr>
    </w:tbl>
    <w:p>
      <w:pPr>
        <w:rPr>
          <w:rFonts w:ascii="方正仿宋_GBK" w:eastAsia="方正仿宋_GBK" w:cs="方正仿宋_GBK"/>
          <w:sz w:val="32"/>
          <w:szCs w:val="32"/>
        </w:rPr>
      </w:pPr>
    </w:p>
    <w:p>
      <w:pPr>
        <w:spacing w:line="560" w:lineRule="exact"/>
        <w:rPr>
          <w:rFonts w:ascii="方正仿宋_GBK" w:eastAsia="方正仿宋_GBK" w:cs="方正仿宋_GBK"/>
          <w:sz w:val="32"/>
          <w:szCs w:val="32"/>
        </w:rPr>
      </w:pP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2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5"/>
      </w:rPr>
      <w:fldChar w:fldCharType="begin"/>
    </w:r>
    <w:r>
      <w:rPr>
        <w:rStyle w:val="25"/>
      </w:rPr>
      <w:instrText>Page</w:instrText>
    </w:r>
    <w:r>
      <w:rPr>
        <w:rStyle w:val="25"/>
      </w:rPr>
      <w:fldChar w:fldCharType="separate"/>
    </w:r>
    <w:r>
      <w:rPr>
        <w:rStyle w:val="25"/>
      </w:rPr>
      <w:t>3</w:t>
    </w:r>
    <w:r>
      <w:rPr>
        <w:rStyle w:val="25"/>
      </w:rPr>
      <w:fldChar w:fldCharType="end"/>
    </w:r>
  </w:p>
  <w:p>
    <w:pPr>
      <w:pStyle w:val="17"/>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5"/>
      </w:rPr>
      <w:fldChar w:fldCharType="begin"/>
    </w:r>
    <w:r>
      <w:rPr>
        <w:rStyle w:val="25"/>
      </w:rPr>
      <w:instrText>Page</w:instrText>
    </w:r>
    <w:r>
      <w:rPr>
        <w:rStyle w:val="25"/>
      </w:rPr>
      <w:fldChar w:fldCharType="separate"/>
    </w:r>
    <w:r>
      <w:rPr>
        <w:rStyle w:val="25"/>
      </w:rPr>
      <w:t>1</w:t>
    </w:r>
    <w:r>
      <w:rPr>
        <w:rStyle w:val="25"/>
      </w:rPr>
      <w:fldChar w:fldCharType="end"/>
    </w:r>
  </w:p>
  <w:p>
    <w:pPr>
      <w:pStyle w:val="17"/>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6"/>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1"/>
    </w:pPr>
    <w:rPr>
      <w:rFonts w:ascii="宋体" w:eastAsia="宋体"/>
      <w:b/>
      <w:snapToGrid/>
      <w:color w:val="auto"/>
      <w:spacing w:val="0"/>
      <w:w w:val="100"/>
      <w:kern w:val="0"/>
      <w:position w:val="0"/>
      <w:sz w:val="36"/>
      <w:u w:val="none" w:color="auto"/>
      <w:shd w:val="clear" w:color="auto" w:fill="auto"/>
      <w:vertAlign w:val="baseline"/>
      <w:lang w:val="en-US" w:eastAsia="zh-CN"/>
    </w:rPr>
  </w:style>
  <w:style w:type="paragraph" w:styleId="3">
    <w:name w:val="heading 3"/>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2"/>
    </w:pPr>
    <w:rPr>
      <w:rFonts w:ascii="宋体" w:eastAsia="宋体"/>
      <w:b/>
      <w:snapToGrid/>
      <w:color w:val="auto"/>
      <w:spacing w:val="0"/>
      <w:w w:val="100"/>
      <w:kern w:val="0"/>
      <w:position w:val="0"/>
      <w:sz w:val="27"/>
      <w:u w:val="none" w:color="auto"/>
      <w:shd w:val="clear" w:color="auto" w:fill="auto"/>
      <w:vertAlign w:val="baseline"/>
      <w:lang w:val="en-US" w:eastAsia="zh-CN"/>
    </w:rPr>
  </w:style>
  <w:style w:type="character" w:default="1" w:styleId="10">
    <w:name w:val="Default Paragraph Font"/>
  </w:style>
  <w:style w:type="paragraph" w:styleId="15">
    <w:name w:val="annotation text"/>
    <w:pPr>
      <w:widowControl w:val="0"/>
    </w:pPr>
    <w:rPr>
      <w:rFonts w:ascii="Calibri" w:eastAsia="宋体" w:cs="Arial" w:hAnsi="Calibri"/>
      <w:kern w:val="2"/>
      <w:sz w:val="21"/>
      <w:szCs w:val="24"/>
      <w:lang w:val="en-US" w:eastAsia="zh-CN" w:bidi="ar-SA"/>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index heading"/>
    <w:basedOn w:val="0"/>
    <w:rPr>
      <w:rFonts w:ascii="Arial" w:hAnsi="Arial"/>
      <w:b/>
    </w:rPr>
  </w:style>
  <w:style w:type="paragraph" w:styleId="20">
    <w:name w:val="List 5"/>
    <w:basedOn w:val="0"/>
    <w:pPr>
      <w:ind w:left="2100" w:hanging="420"/>
    </w:pPr>
  </w:style>
  <w:style w:type="paragraph" w:styleId="21">
    <w:name w:val="index 7"/>
    <w:basedOn w:val="0"/>
    <w:autoRedefine/>
    <w:next w:val="0"/>
    <w:pPr>
      <w:ind w:left="2520"/>
    </w:pPr>
  </w:style>
  <w:style w:type="paragraph" w:styleId="22">
    <w:name w:val="Normal (Web)"/>
    <w:next w:val="20"/>
    <w:pPr>
      <w:widowControl w:val="0"/>
      <w:spacing w:before="100" w:beforeAutospacing="1" w:after="100" w:afterAutospacing="1"/>
    </w:pPr>
    <w:rPr>
      <w:rFonts w:ascii="宋体" w:eastAsia="宋体" w:cs="Times New Roman"/>
      <w:kern w:val="2"/>
      <w:sz w:val="24"/>
      <w:szCs w:val="24"/>
      <w:lang w:val="en-US" w:eastAsia="zh-CN" w:bidi="ar-SA"/>
    </w:rPr>
  </w:style>
  <w:style w:type="paragraph" w:styleId="23">
    <w:name w:val="annotation subject"/>
    <w:next w:val="15"/>
    <w:pPr>
      <w:widowControl w:val="0"/>
    </w:pPr>
    <w:rPr>
      <w:rFonts w:ascii="Calibri" w:eastAsia="宋体" w:cs="Arial" w:hAnsi="Calibri"/>
      <w:b/>
      <w:kern w:val="2"/>
      <w:sz w:val="21"/>
      <w:szCs w:val="24"/>
      <w:lang w:val="en-US" w:eastAsia="zh-CN" w:bidi="ar-SA"/>
    </w:rPr>
  </w:style>
  <w:style w:type="character" w:styleId="24">
    <w:name w:val="Strong"/>
    <w:basedOn w:val="10"/>
    <w:rPr>
      <w:b/>
      <w:bCs/>
    </w:rPr>
  </w:style>
  <w:style w:type="character" w:styleId="25">
    <w:name w:val="page number"/>
    <w:basedOn w:val="10"/>
  </w:style>
  <w:style w:type="character" w:styleId="26">
    <w:name w:val="annotation reference"/>
    <w:basedOn w:val="10"/>
    <w:rPr>
      <w:sz w:val="21"/>
      <w:szCs w:val="21"/>
    </w:rPr>
  </w:style>
  <w:style w:type="paragraph" w:customStyle="1" w:styleId="27">
    <w:name w:val="样式 10 磅"/>
    <w:pPr>
      <w:widowControl w:val="0"/>
      <w:jc w:val="both"/>
    </w:pPr>
    <w:rPr>
      <w:rFonts w:ascii="Calibri" w:eastAsia="宋体" w:cs="Arial" w:hAnsi="Calibri"/>
      <w:kern w:val="2"/>
      <w:sz w:val="21"/>
      <w:szCs w:val="24"/>
      <w:lang w:val="en-US" w:eastAsia="zh-CN" w:bidi="ar-SA"/>
    </w:rPr>
  </w:style>
  <w:style w:type="paragraph" w:customStyle="1" w:styleId="28">
    <w:name w:val="样式 1 10 磅"/>
    <w:pPr>
      <w:widowControl w:val="0"/>
      <w:jc w:val="both"/>
    </w:pPr>
    <w:rPr>
      <w:rFonts w:ascii="Calibri" w:eastAsia="宋体" w:cs="Arial" w:hAnsi="Calibri"/>
      <w:kern w:val="2"/>
      <w:sz w:val="21"/>
      <w:szCs w:val="24"/>
      <w:lang w:val="en-US" w:eastAsia="zh-CN" w:bidi="ar-SA"/>
    </w:rPr>
  </w:style>
  <w:style w:type="paragraph" w:customStyle="1" w:styleId="29">
    <w:name w:val="样式 2 10 磅"/>
    <w:pPr>
      <w:widowControl w:val="0"/>
      <w:jc w:val="both"/>
    </w:pPr>
    <w:rPr>
      <w:rFonts w:ascii="Calibri" w:eastAsia="宋体" w:cs="Arial" w:hAnsi="Calibri"/>
      <w:kern w:val="2"/>
      <w:sz w:val="21"/>
      <w:szCs w:val="24"/>
      <w:lang w:val="en-US" w:eastAsia="zh-CN" w:bidi="ar-SA"/>
    </w:rPr>
  </w:style>
  <w:style w:type="paragraph" w:customStyle="1" w:styleId="30">
    <w:name w:val="样式 3 10 磅"/>
    <w:pPr>
      <w:widowControl w:val="0"/>
      <w:jc w:val="both"/>
    </w:pPr>
    <w:rPr>
      <w:rFonts w:ascii="Calibri" w:eastAsia="宋体" w:cs="Arial" w:hAnsi="Calibri"/>
      <w:kern w:val="2"/>
      <w:sz w:val="21"/>
      <w:szCs w:val="24"/>
      <w:lang w:val="en-US" w:eastAsia="zh-CN" w:bidi="ar-SA"/>
    </w:rPr>
  </w:style>
  <w:style w:type="paragraph" w:customStyle="1" w:styleId="31">
    <w:name w:val="样式 4 10 磅"/>
    <w:pPr>
      <w:widowControl w:val="0"/>
      <w:jc w:val="both"/>
    </w:pPr>
    <w:rPr>
      <w:rFonts w:ascii="Calibri" w:eastAsia="宋体" w:cs="Arial" w:hAnsi="Calibri"/>
      <w:kern w:val="2"/>
      <w:sz w:val="21"/>
      <w:szCs w:val="24"/>
      <w:lang w:val="en-US" w:eastAsia="zh-CN" w:bidi="ar-SA"/>
    </w:rPr>
  </w:style>
  <w:style w:type="paragraph" w:customStyle="1" w:styleId="32">
    <w:name w:val="样式 5 10 磅"/>
    <w:pPr>
      <w:widowControl w:val="0"/>
      <w:jc w:val="both"/>
    </w:pPr>
    <w:rPr>
      <w:rFonts w:ascii="Calibri" w:eastAsia="宋体" w:cs="Arial" w:hAnsi="Calibri"/>
      <w:kern w:val="2"/>
      <w:sz w:val="21"/>
      <w:szCs w:val="24"/>
      <w:lang w:val="en-US" w:eastAsia="zh-CN" w:bidi="ar-SA"/>
    </w:rPr>
  </w:style>
  <w:style w:type="paragraph" w:customStyle="1" w:styleId="33">
    <w:name w:val="样式 6 10 磅"/>
    <w:pPr>
      <w:widowControl w:val="0"/>
      <w:jc w:val="both"/>
    </w:pPr>
    <w:rPr>
      <w:rFonts w:ascii="Calibri" w:eastAsia="宋体" w:cs="Arial" w:hAnsi="Calibri"/>
      <w:kern w:val="2"/>
      <w:sz w:val="21"/>
      <w:szCs w:val="24"/>
      <w:lang w:val="en-US" w:eastAsia="zh-CN" w:bidi="ar-SA"/>
    </w:rPr>
  </w:style>
  <w:style w:type="paragraph" w:customStyle="1" w:styleId="34">
    <w:name w:val="样式 7 10 磅"/>
    <w:pPr>
      <w:widowControl w:val="0"/>
      <w:jc w:val="both"/>
    </w:pPr>
    <w:rPr>
      <w:rFonts w:ascii="Calibri" w:eastAsia="宋体" w:cs="Arial" w:hAnsi="Calibri"/>
      <w:kern w:val="2"/>
      <w:sz w:val="21"/>
      <w:szCs w:val="24"/>
      <w:lang w:val="en-US" w:eastAsia="zh-CN" w:bidi="ar-SA"/>
    </w:rPr>
  </w:style>
  <w:style w:type="paragraph" w:customStyle="1" w:styleId="35">
    <w:name w:val="样式 8 10 磅"/>
    <w:pPr>
      <w:widowControl w:val="0"/>
      <w:jc w:val="both"/>
    </w:pPr>
    <w:rPr>
      <w:rFonts w:ascii="Calibri" w:eastAsia="宋体" w:cs="Arial" w:hAnsi="Calibri"/>
      <w:kern w:val="2"/>
      <w:sz w:val="21"/>
      <w:szCs w:val="24"/>
      <w:lang w:val="en-US" w:eastAsia="zh-CN" w:bidi="ar-SA"/>
    </w:rPr>
  </w:style>
  <w:style w:type="paragraph" w:customStyle="1" w:styleId="36">
    <w:name w:val="样式 9 10 磅"/>
    <w:pPr>
      <w:widowControl w:val="0"/>
      <w:jc w:val="both"/>
    </w:pPr>
    <w:rPr>
      <w:rFonts w:ascii="Calibri" w:eastAsia="宋体" w:cs="Arial" w:hAnsi="Calibri"/>
      <w:kern w:val="2"/>
      <w:sz w:val="21"/>
      <w:szCs w:val="24"/>
      <w:lang w:val="en-US" w:eastAsia="zh-CN" w:bidi="ar-SA"/>
    </w:rPr>
  </w:style>
  <w:style w:type="paragraph" w:customStyle="1" w:styleId="37">
    <w:name w:val="样式 10 10 磅"/>
    <w:pPr>
      <w:widowControl w:val="0"/>
      <w:jc w:val="both"/>
    </w:pPr>
    <w:rPr>
      <w:rFonts w:ascii="Calibri" w:eastAsia="宋体" w:cs="Arial" w:hAnsi="Calibri"/>
      <w:kern w:val="2"/>
      <w:sz w:val="21"/>
      <w:szCs w:val="24"/>
      <w:lang w:val="en-US" w:eastAsia="zh-CN" w:bidi="ar-SA"/>
    </w:rPr>
  </w:style>
  <w:style w:type="paragraph" w:customStyle="1" w:styleId="38">
    <w:name w:val="样式 11 10 磅"/>
    <w:pPr>
      <w:widowControl w:val="0"/>
      <w:jc w:val="both"/>
    </w:pPr>
    <w:rPr>
      <w:rFonts w:ascii="Calibri" w:eastAsia="宋体" w:cs="Arial" w:hAnsi="Calibri"/>
      <w:kern w:val="2"/>
      <w:sz w:val="21"/>
      <w:szCs w:val="24"/>
      <w:lang w:val="en-US" w:eastAsia="zh-CN" w:bidi="ar-SA"/>
    </w:rPr>
  </w:style>
  <w:style w:type="paragraph" w:customStyle="1" w:styleId="39">
    <w:name w:val="样式 12 10 磅"/>
    <w:pPr>
      <w:widowControl w:val="0"/>
      <w:jc w:val="both"/>
    </w:pPr>
    <w:rPr>
      <w:rFonts w:ascii="Calibri" w:eastAsia="宋体" w:cs="Arial" w:hAnsi="Calibri"/>
      <w:kern w:val="2"/>
      <w:sz w:val="21"/>
      <w:szCs w:val="24"/>
      <w:lang w:val="en-US" w:eastAsia="zh-CN" w:bidi="ar-SA"/>
    </w:rPr>
  </w:style>
  <w:style w:type="paragraph" w:customStyle="1" w:styleId="40">
    <w:name w:val="样式 13 10 磅"/>
    <w:pPr>
      <w:widowControl w:val="0"/>
      <w:jc w:val="both"/>
    </w:pPr>
    <w:rPr>
      <w:rFonts w:ascii="Calibri" w:eastAsia="宋体" w:cs="Arial" w:hAnsi="Calibri"/>
      <w:kern w:val="2"/>
      <w:sz w:val="21"/>
      <w:szCs w:val="24"/>
      <w:lang w:val="en-US" w:eastAsia="zh-CN" w:bidi="ar-SA"/>
    </w:rPr>
  </w:style>
  <w:style w:type="paragraph" w:customStyle="1" w:styleId="41">
    <w:name w:val="样式 14 10 磅"/>
    <w:pPr>
      <w:widowControl w:val="0"/>
      <w:jc w:val="both"/>
    </w:pPr>
    <w:rPr>
      <w:rFonts w:ascii="Calibri" w:eastAsia="宋体" w:cs="Arial" w:hAnsi="Calibri"/>
      <w:kern w:val="2"/>
      <w:sz w:val="21"/>
      <w:szCs w:val="24"/>
      <w:lang w:val="en-US" w:eastAsia="zh-CN" w:bidi="ar-SA"/>
    </w:rPr>
  </w:style>
  <w:style w:type="paragraph" w:customStyle="1" w:styleId="42">
    <w:name w:val="样式 15 10 磅"/>
    <w:pPr>
      <w:widowControl w:val="0"/>
      <w:jc w:val="both"/>
    </w:pPr>
    <w:rPr>
      <w:rFonts w:ascii="Calibri" w:eastAsia="宋体" w:cs="Arial" w:hAnsi="Calibri"/>
      <w:kern w:val="2"/>
      <w:sz w:val="21"/>
      <w:szCs w:val="24"/>
      <w:lang w:val="en-US" w:eastAsia="zh-CN" w:bidi="ar-SA"/>
    </w:rPr>
  </w:style>
  <w:style w:type="paragraph" w:customStyle="1" w:styleId="43">
    <w:name w:val="样式 16 10 磅"/>
    <w:pPr>
      <w:widowControl w:val="0"/>
      <w:jc w:val="both"/>
    </w:pPr>
    <w:rPr>
      <w:rFonts w:ascii="Calibri" w:eastAsia="宋体" w:cs="Arial" w:hAnsi="Calibri"/>
      <w:kern w:val="2"/>
      <w:sz w:val="21"/>
      <w:szCs w:val="24"/>
      <w:lang w:val="en-US" w:eastAsia="zh-CN" w:bidi="ar-SA"/>
    </w:rPr>
  </w:style>
  <w:style w:type="paragraph" w:customStyle="1" w:styleId="44">
    <w:name w:val="样式 17 10 磅"/>
    <w:pPr>
      <w:widowControl w:val="0"/>
      <w:jc w:val="both"/>
    </w:pPr>
    <w:rPr>
      <w:rFonts w:ascii="Calibri" w:eastAsia="宋体" w:cs="Arial" w:hAnsi="Calibri"/>
      <w:kern w:val="2"/>
      <w:sz w:val="21"/>
      <w:szCs w:val="24"/>
      <w:lang w:val="en-US" w:eastAsia="zh-CN" w:bidi="ar-SA"/>
    </w:rPr>
  </w:style>
  <w:style w:type="paragraph" w:customStyle="1" w:styleId="45">
    <w:name w:val="样式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6">
    <w:name w:val="样式 1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7">
    <w:name w:val="样式 18 10 磅"/>
    <w:next w:val="30"/>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19 10 磅"/>
    <w:pPr>
      <w:widowControl w:val="0"/>
      <w:jc w:val="both"/>
    </w:pPr>
    <w:rPr>
      <w:rFonts w:ascii="Calibri" w:eastAsia="宋体" w:cs="Arial" w:hAnsi="Calibri"/>
      <w:kern w:val="2"/>
      <w:sz w:val="21"/>
      <w:szCs w:val="24"/>
      <w:lang w:val="en-US" w:eastAsia="zh-CN" w:bidi="ar-SA"/>
    </w:rPr>
  </w:style>
  <w:style w:type="paragraph" w:customStyle="1" w:styleId="49">
    <w:name w:val="样式 20 10 磅"/>
    <w:pPr>
      <w:widowControl w:val="0"/>
      <w:jc w:val="both"/>
    </w:pPr>
    <w:rPr>
      <w:rFonts w:ascii="Calibri" w:eastAsia="宋体" w:cs="Arial" w:hAnsi="Calibri"/>
      <w:kern w:val="2"/>
      <w:sz w:val="21"/>
      <w:szCs w:val="24"/>
      <w:lang w:val="en-US" w:eastAsia="zh-CN" w:bidi="ar-SA"/>
    </w:rPr>
  </w:style>
  <w:style w:type="paragraph" w:customStyle="1" w:styleId="50">
    <w:name w:val="样式 21 10 磅"/>
    <w:pPr>
      <w:widowControl w:val="0"/>
      <w:jc w:val="both"/>
    </w:pPr>
    <w:rPr>
      <w:rFonts w:ascii="Calibri" w:eastAsia="宋体" w:cs="Arial" w:hAnsi="Calibri"/>
      <w:kern w:val="2"/>
      <w:sz w:val="21"/>
      <w:szCs w:val="24"/>
      <w:lang w:val="en-US" w:eastAsia="zh-CN" w:bidi="ar-SA"/>
    </w:rPr>
  </w:style>
  <w:style w:type="paragraph" w:customStyle="1" w:styleId="51">
    <w:name w:val="样式 22 10 磅"/>
    <w:pPr>
      <w:widowControl w:val="0"/>
      <w:jc w:val="both"/>
    </w:pPr>
    <w:rPr>
      <w:rFonts w:ascii="Calibri" w:eastAsia="宋体" w:cs="Arial" w:hAnsi="Calibri"/>
      <w:kern w:val="2"/>
      <w:sz w:val="21"/>
      <w:szCs w:val="24"/>
      <w:lang w:val="en-US" w:eastAsia="zh-CN" w:bidi="ar-SA"/>
    </w:rPr>
  </w:style>
  <w:style w:type="paragraph" w:customStyle="1" w:styleId="52">
    <w:name w:val="样式 小四"/>
    <w:pPr>
      <w:widowControl w:val="0"/>
    </w:pPr>
    <w:rPr>
      <w:rFonts w:ascii="宋体" w:eastAsia="宋体" w:cs="Times New Roman"/>
      <w:kern w:val="2"/>
      <w:sz w:val="24"/>
      <w:szCs w:val="21"/>
      <w:lang w:val="en-US" w:eastAsia="zh-CN" w:bidi="ar-SA"/>
    </w:rPr>
  </w:style>
  <w:style w:type="paragraph" w:customStyle="1" w:styleId="53">
    <w:name w:val="样式 23 10 磅"/>
    <w:pPr>
      <w:widowControl w:val="0"/>
      <w:jc w:val="both"/>
    </w:pPr>
    <w:rPr>
      <w:rFonts w:ascii="Calibri" w:eastAsia="宋体" w:cs="Arial" w:hAnsi="Calibri"/>
      <w:kern w:val="2"/>
      <w:sz w:val="21"/>
      <w:szCs w:val="24"/>
      <w:lang w:val="en-US" w:eastAsia="zh-CN" w:bidi="ar-SA"/>
    </w:rPr>
  </w:style>
  <w:style w:type="paragraph" w:customStyle="1" w:styleId="54">
    <w:name w:val="样式 24 10 磅"/>
    <w:pPr>
      <w:widowControl w:val="0"/>
      <w:jc w:val="both"/>
    </w:pPr>
    <w:rPr>
      <w:rFonts w:ascii="Calibri" w:eastAsia="宋体" w:cs="Arial" w:hAnsi="Calibri"/>
      <w:kern w:val="2"/>
      <w:sz w:val="21"/>
      <w:szCs w:val="24"/>
      <w:lang w:val="en-US" w:eastAsia="zh-CN" w:bidi="ar-SA"/>
    </w:rPr>
  </w:style>
  <w:style w:type="paragraph" w:customStyle="1" w:styleId="55">
    <w:name w:val="样式 2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56">
    <w:name w:val="样式 3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57">
    <w:name w:val="样式 25 10 磅"/>
    <w:pPr>
      <w:widowControl w:val="0"/>
      <w:jc w:val="both"/>
    </w:pPr>
    <w:rPr>
      <w:rFonts w:ascii="Calibri" w:eastAsia="宋体" w:cs="Arial" w:hAnsi="Calibri"/>
      <w:kern w:val="2"/>
      <w:sz w:val="21"/>
      <w:szCs w:val="24"/>
      <w:lang w:val="en-US" w:eastAsia="zh-CN" w:bidi="ar-SA"/>
    </w:rPr>
  </w:style>
  <w:style w:type="paragraph" w:customStyle="1" w:styleId="58">
    <w:name w:val="样式 26 10 磅"/>
    <w:pPr>
      <w:widowControl w:val="0"/>
      <w:jc w:val="both"/>
    </w:pPr>
    <w:rPr>
      <w:rFonts w:ascii="Calibri" w:eastAsia="宋体" w:cs="Arial" w:hAnsi="Calibri"/>
      <w:kern w:val="2"/>
      <w:sz w:val="21"/>
      <w:szCs w:val="24"/>
      <w:lang w:val="en-US" w:eastAsia="zh-CN" w:bidi="ar-SA"/>
    </w:rPr>
  </w:style>
  <w:style w:type="paragraph" w:customStyle="1" w:styleId="59">
    <w:name w:val="样式 27 10 磅"/>
    <w:pPr>
      <w:widowControl w:val="0"/>
      <w:jc w:val="both"/>
    </w:pPr>
    <w:rPr>
      <w:rFonts w:ascii="Calibri" w:eastAsia="宋体" w:cs="Times New Roman" w:hAnsi="Calibri"/>
      <w:kern w:val="2"/>
      <w:sz w:val="21"/>
      <w:szCs w:val="22"/>
      <w:lang w:val="en-US" w:eastAsia="zh-CN" w:bidi="ar-SA"/>
    </w:rPr>
  </w:style>
  <w:style w:type="paragraph" w:customStyle="1" w:styleId="60">
    <w:name w:val="样式 28 10 磅"/>
    <w:pPr>
      <w:widowControl w:val="0"/>
      <w:jc w:val="both"/>
    </w:pPr>
    <w:rPr>
      <w:rFonts w:ascii="Calibri" w:eastAsia="宋体" w:cs="Times New Roman" w:hAnsi="Calibri"/>
      <w:kern w:val="2"/>
      <w:sz w:val="21"/>
      <w:szCs w:val="22"/>
      <w:lang w:val="en-US" w:eastAsia="zh-CN" w:bidi="ar-SA"/>
    </w:rPr>
  </w:style>
  <w:style w:type="paragraph" w:customStyle="1" w:styleId="61">
    <w:name w:val="样式 29 10 磅"/>
    <w:pPr>
      <w:widowControl w:val="0"/>
      <w:jc w:val="both"/>
    </w:pPr>
    <w:rPr>
      <w:rFonts w:ascii="Calibri" w:eastAsia="宋体" w:cs="Arial" w:hAnsi="Calibri"/>
      <w:kern w:val="2"/>
      <w:sz w:val="21"/>
      <w:szCs w:val="24"/>
      <w:lang w:val="en-US" w:eastAsia="zh-CN" w:bidi="ar-SA"/>
    </w:rPr>
  </w:style>
  <w:style w:type="paragraph" w:customStyle="1" w:styleId="62">
    <w:name w:val="样式 30 10 磅"/>
    <w:pPr>
      <w:widowControl w:val="0"/>
      <w:jc w:val="both"/>
    </w:pPr>
    <w:rPr>
      <w:rFonts w:ascii="Calibri" w:eastAsia="宋体" w:cs="Arial" w:hAnsi="Calibri"/>
      <w:kern w:val="2"/>
      <w:sz w:val="21"/>
      <w:szCs w:val="24"/>
      <w:lang w:val="en-US" w:eastAsia="zh-CN" w:bidi="ar-SA"/>
    </w:rPr>
  </w:style>
  <w:style w:type="paragraph" w:customStyle="1" w:styleId="63">
    <w:name w:val="样式 31 10 磅"/>
    <w:pPr>
      <w:widowControl w:val="0"/>
      <w:jc w:val="both"/>
    </w:pPr>
    <w:rPr>
      <w:rFonts w:ascii="Calibri" w:eastAsia="宋体" w:cs="Arial" w:hAnsi="Calibri"/>
      <w:kern w:val="2"/>
      <w:sz w:val="21"/>
      <w:szCs w:val="24"/>
      <w:lang w:val="en-US" w:eastAsia="zh-CN" w:bidi="ar-SA"/>
    </w:rPr>
  </w:style>
  <w:style w:type="paragraph" w:customStyle="1" w:styleId="64">
    <w:name w:val="样式 32 10 磅"/>
    <w:pPr>
      <w:widowControl w:val="0"/>
      <w:jc w:val="both"/>
    </w:pPr>
    <w:rPr>
      <w:rFonts w:ascii="Calibri" w:eastAsia="宋体" w:cs="Arial" w:hAnsi="Calibri"/>
      <w:kern w:val="2"/>
      <w:sz w:val="21"/>
      <w:szCs w:val="24"/>
      <w:lang w:val="en-US" w:eastAsia="zh-CN" w:bidi="ar-SA"/>
    </w:rPr>
  </w:style>
  <w:style w:type="paragraph" w:customStyle="1" w:styleId="65">
    <w:name w:val="样式 33 10 磅"/>
    <w:pPr>
      <w:widowControl w:val="0"/>
      <w:jc w:val="both"/>
    </w:pPr>
    <w:rPr>
      <w:rFonts w:ascii="Times New Roman" w:eastAsia="宋体" w:cs="Times New Roman" w:hAnsi="Times New Roman"/>
      <w:kern w:val="2"/>
      <w:sz w:val="21"/>
      <w:szCs w:val="21"/>
      <w:lang w:val="en-US" w:eastAsia="zh-CN" w:bidi="ar-SA"/>
    </w:rPr>
  </w:style>
  <w:style w:type="paragraph" w:customStyle="1" w:styleId="66">
    <w:name w:val="样式 34 10 磅"/>
    <w:pPr>
      <w:widowControl w:val="0"/>
      <w:jc w:val="both"/>
    </w:pPr>
    <w:rPr>
      <w:rFonts w:ascii="Calibri" w:eastAsia="宋体" w:cs="Arial" w:hAnsi="Calibri"/>
      <w:kern w:val="2"/>
      <w:sz w:val="21"/>
      <w:szCs w:val="24"/>
      <w:lang w:val="en-US" w:eastAsia="zh-CN" w:bidi="ar-SA"/>
    </w:rPr>
  </w:style>
  <w:style w:type="paragraph" w:customStyle="1" w:styleId="67">
    <w:name w:val="样式 1 小四"/>
    <w:pPr>
      <w:widowControl w:val="0"/>
    </w:pPr>
    <w:rPr>
      <w:rFonts w:ascii="宋体" w:eastAsia="宋体" w:cs="Times New Roman"/>
      <w:kern w:val="2"/>
      <w:sz w:val="24"/>
      <w:szCs w:val="21"/>
      <w:lang w:val="en-US" w:eastAsia="zh-CN" w:bidi="ar-SA"/>
    </w:rPr>
  </w:style>
  <w:style w:type="paragraph" w:customStyle="1" w:styleId="68">
    <w:name w:val="样式 35 10 磅"/>
    <w:pPr>
      <w:widowControl w:val="0"/>
      <w:jc w:val="both"/>
    </w:pPr>
    <w:rPr>
      <w:rFonts w:ascii="Calibri" w:eastAsia="宋体" w:cs="Arial" w:hAnsi="Calibri"/>
      <w:kern w:val="2"/>
      <w:sz w:val="21"/>
      <w:szCs w:val="24"/>
      <w:lang w:val="en-US" w:eastAsia="zh-CN" w:bidi="ar-SA"/>
    </w:rPr>
  </w:style>
  <w:style w:type="paragraph" w:customStyle="1" w:styleId="69">
    <w:name w:val="样式 36 10 磅"/>
    <w:next w:val="66"/>
    <w:pPr>
      <w:widowControl w:val="0"/>
      <w:jc w:val="both"/>
    </w:pPr>
    <w:rPr>
      <w:rFonts w:ascii="Calibri" w:eastAsia="宋体" w:cs="Arial" w:hAnsi="Calibri"/>
      <w:kern w:val="2"/>
      <w:sz w:val="21"/>
      <w:szCs w:val="24"/>
      <w:lang w:val="en-US" w:eastAsia="zh-CN" w:bidi="ar-SA"/>
    </w:rPr>
  </w:style>
  <w:style w:type="paragraph" w:customStyle="1" w:styleId="70">
    <w:name w:val="样式 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1">
    <w:name w:val="样式 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2">
    <w:name w:val="样式 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3">
    <w:name w:val="样式 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4">
    <w:name w:val="样式 6 小四"/>
    <w:pPr>
      <w:widowControl w:val="0"/>
    </w:pPr>
    <w:rPr>
      <w:rFonts w:ascii="宋体" w:eastAsia="宋体" w:cs="Times New Roman"/>
      <w:kern w:val="2"/>
      <w:sz w:val="24"/>
      <w:szCs w:val="21"/>
      <w:lang w:val="en-US" w:eastAsia="zh-CN" w:bidi="ar-SA"/>
    </w:rPr>
  </w:style>
  <w:style w:type="paragraph" w:customStyle="1" w:styleId="75">
    <w:name w:val="样式 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6">
    <w:name w:val="样式 8 小四"/>
    <w:pPr>
      <w:widowControl w:val="0"/>
    </w:pPr>
    <w:rPr>
      <w:rFonts w:ascii="宋体" w:eastAsia="宋体" w:cs="Times New Roman"/>
      <w:kern w:val="2"/>
      <w:sz w:val="24"/>
      <w:szCs w:val="21"/>
      <w:lang w:val="en-US" w:eastAsia="zh-CN" w:bidi="ar-SA"/>
    </w:rPr>
  </w:style>
  <w:style w:type="paragraph" w:customStyle="1" w:styleId="77">
    <w:name w:val="样式 9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8">
    <w:name w:val="样式 10 小四"/>
    <w:pPr>
      <w:widowControl w:val="0"/>
    </w:pPr>
    <w:rPr>
      <w:rFonts w:ascii="宋体" w:eastAsia="宋体" w:cs="Times New Roman"/>
      <w:kern w:val="2"/>
      <w:sz w:val="24"/>
      <w:szCs w:val="21"/>
      <w:lang w:val="en-US" w:eastAsia="zh-CN" w:bidi="ar-SA"/>
    </w:rPr>
  </w:style>
  <w:style w:type="paragraph" w:customStyle="1" w:styleId="79">
    <w:name w:val="样式 11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0">
    <w:name w:val="样式 1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1">
    <w:name w:val="样式 1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2">
    <w:name w:val="样式 37 10 磅"/>
    <w:pPr>
      <w:widowControl w:val="0"/>
      <w:jc w:val="both"/>
    </w:pPr>
    <w:rPr>
      <w:rFonts w:ascii="Calibri" w:eastAsia="宋体" w:cs="Arial" w:hAnsi="Calibri"/>
      <w:kern w:val="2"/>
      <w:sz w:val="21"/>
      <w:szCs w:val="24"/>
      <w:lang w:val="en-US" w:eastAsia="zh-CN" w:bidi="ar-SA"/>
    </w:rPr>
  </w:style>
  <w:style w:type="paragraph" w:customStyle="1" w:styleId="83">
    <w:name w:val="样式 54 10 磅"/>
    <w:next w:val="21"/>
    <w:pPr>
      <w:widowControl w:val="0"/>
      <w:jc w:val="both"/>
    </w:pPr>
    <w:rPr>
      <w:rFonts w:ascii="Calibri" w:eastAsia="宋体" w:cs="Arial" w:hAnsi="Calibri"/>
      <w:kern w:val="2"/>
      <w:sz w:val="21"/>
      <w:szCs w:val="24"/>
      <w:lang w:val="en-US" w:eastAsia="zh-CN" w:bidi="ar-SA"/>
    </w:rPr>
  </w:style>
  <w:style w:type="paragraph" w:customStyle="1" w:styleId="84">
    <w:name w:val="样式 1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5">
    <w:name w:val="样式 1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6">
    <w:name w:val="样式 38 10 磅"/>
    <w:pPr>
      <w:widowControl w:val="0"/>
      <w:jc w:val="both"/>
    </w:pPr>
    <w:rPr>
      <w:rFonts w:ascii="Calibri" w:eastAsia="宋体" w:cs="Arial" w:hAnsi="Calibri"/>
      <w:kern w:val="2"/>
      <w:sz w:val="21"/>
      <w:szCs w:val="24"/>
      <w:lang w:val="en-US" w:eastAsia="zh-CN" w:bidi="ar-SA"/>
    </w:rPr>
  </w:style>
  <w:style w:type="paragraph" w:customStyle="1" w:styleId="87">
    <w:name w:val="样式 39 10 磅"/>
    <w:pPr>
      <w:widowControl w:val="0"/>
    </w:pPr>
    <w:rPr>
      <w:rFonts w:ascii="Calibri" w:eastAsia="宋体" w:cs="Arial" w:hAnsi="Calibri"/>
      <w:kern w:val="2"/>
      <w:sz w:val="21"/>
      <w:szCs w:val="24"/>
      <w:lang w:val="en-US" w:eastAsia="zh-CN" w:bidi="ar-SA"/>
    </w:rPr>
  </w:style>
  <w:style w:type="paragraph" w:customStyle="1" w:styleId="88">
    <w:name w:val="样式 40 10 磅"/>
    <w:pPr>
      <w:widowControl w:val="0"/>
    </w:pPr>
    <w:rPr>
      <w:rFonts w:ascii="Calibri" w:eastAsia="宋体" w:cs="Arial" w:hAnsi="Calibri"/>
      <w:kern w:val="2"/>
      <w:sz w:val="21"/>
      <w:szCs w:val="24"/>
      <w:lang w:val="en-US" w:eastAsia="zh-CN" w:bidi="ar-SA"/>
    </w:rPr>
  </w:style>
  <w:style w:type="paragraph" w:customStyle="1" w:styleId="89">
    <w:name w:val="样式 41 10 磅"/>
    <w:pPr>
      <w:widowControl w:val="0"/>
    </w:pPr>
    <w:rPr>
      <w:rFonts w:ascii="Calibri" w:eastAsia="宋体" w:cs="Arial" w:hAnsi="Calibri"/>
      <w:kern w:val="2"/>
      <w:sz w:val="21"/>
      <w:szCs w:val="24"/>
      <w:lang w:val="en-US" w:eastAsia="zh-CN" w:bidi="ar-SA"/>
    </w:rPr>
  </w:style>
  <w:style w:type="paragraph" w:customStyle="1" w:styleId="90">
    <w:name w:val="样式 42 10 磅"/>
    <w:pPr>
      <w:widowControl w:val="0"/>
    </w:pPr>
    <w:rPr>
      <w:rFonts w:ascii="Calibri" w:eastAsia="宋体" w:cs="Arial" w:hAnsi="Calibri"/>
      <w:kern w:val="2"/>
      <w:sz w:val="21"/>
      <w:szCs w:val="24"/>
      <w:lang w:val="en-US" w:eastAsia="zh-CN" w:bidi="ar-SA"/>
    </w:rPr>
  </w:style>
  <w:style w:type="paragraph" w:customStyle="1" w:styleId="91">
    <w:name w:val="样式 43 10 磅"/>
    <w:pPr>
      <w:widowControl w:val="0"/>
      <w:jc w:val="both"/>
    </w:pPr>
    <w:rPr>
      <w:rFonts w:ascii="Calibri" w:eastAsia="宋体" w:cs="Arial" w:hAnsi="Calibri"/>
      <w:kern w:val="2"/>
      <w:sz w:val="21"/>
      <w:szCs w:val="24"/>
      <w:lang w:val="en-US" w:eastAsia="zh-CN" w:bidi="ar-SA"/>
    </w:rPr>
  </w:style>
  <w:style w:type="paragraph" w:customStyle="1" w:styleId="92">
    <w:name w:val="样式 44 10 磅"/>
    <w:pPr>
      <w:widowControl w:val="0"/>
    </w:pPr>
    <w:rPr>
      <w:rFonts w:ascii="Calibri" w:eastAsia="宋体" w:cs="Arial" w:hAnsi="Calibri"/>
      <w:kern w:val="2"/>
      <w:sz w:val="21"/>
      <w:szCs w:val="24"/>
      <w:lang w:val="en-US" w:eastAsia="zh-CN" w:bidi="ar-SA"/>
    </w:rPr>
  </w:style>
  <w:style w:type="paragraph" w:customStyle="1" w:styleId="93">
    <w:name w:val="样式 45 10 磅"/>
    <w:pPr>
      <w:widowControl w:val="0"/>
    </w:pPr>
    <w:rPr>
      <w:rFonts w:ascii="Calibri" w:eastAsia="宋体" w:cs="Arial" w:hAnsi="Calibri"/>
      <w:kern w:val="2"/>
      <w:sz w:val="21"/>
      <w:szCs w:val="24"/>
      <w:lang w:val="en-US" w:eastAsia="zh-CN" w:bidi="ar-SA"/>
    </w:rPr>
  </w:style>
  <w:style w:type="paragraph" w:customStyle="1" w:styleId="94">
    <w:name w:val="样式 16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5">
    <w:name w:val="样式 46 10 磅"/>
    <w:pPr>
      <w:widowControl w:val="0"/>
      <w:jc w:val="both"/>
    </w:pPr>
    <w:rPr>
      <w:rFonts w:ascii="Calibri" w:eastAsia="宋体" w:cs="Arial" w:hAnsi="Calibri"/>
      <w:kern w:val="2"/>
      <w:sz w:val="21"/>
      <w:szCs w:val="24"/>
      <w:lang w:val="en-US" w:eastAsia="zh-CN" w:bidi="ar-SA"/>
    </w:rPr>
  </w:style>
  <w:style w:type="paragraph" w:customStyle="1" w:styleId="96">
    <w:name w:val="样式 1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7">
    <w:name w:val="样式 47 10 磅"/>
    <w:pPr>
      <w:widowControl w:val="0"/>
      <w:jc w:val="both"/>
    </w:pPr>
    <w:rPr>
      <w:rFonts w:ascii="Calibri" w:eastAsia="宋体" w:cs="Arial" w:hAnsi="Calibri"/>
      <w:kern w:val="2"/>
      <w:sz w:val="21"/>
      <w:szCs w:val="24"/>
      <w:lang w:val="en-US" w:eastAsia="zh-CN" w:bidi="ar-SA"/>
    </w:rPr>
  </w:style>
  <w:style w:type="paragraph" w:customStyle="1" w:styleId="98">
    <w:name w:val="样式 18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9">
    <w:name w:val="样式 48 10 磅"/>
    <w:pPr>
      <w:widowControl w:val="0"/>
      <w:jc w:val="both"/>
    </w:pPr>
    <w:rPr>
      <w:rFonts w:ascii="Calibri" w:eastAsia="宋体" w:cs="Arial" w:hAnsi="Calibri"/>
      <w:kern w:val="2"/>
      <w:sz w:val="21"/>
      <w:szCs w:val="24"/>
      <w:lang w:val="en-US" w:eastAsia="zh-CN" w:bidi="ar-SA"/>
    </w:rPr>
  </w:style>
  <w:style w:type="paragraph" w:customStyle="1" w:styleId="100">
    <w:name w:val="样式 49 10 磅"/>
    <w:pPr>
      <w:widowControl w:val="0"/>
      <w:jc w:val="both"/>
    </w:pPr>
    <w:rPr>
      <w:rFonts w:ascii="Calibri" w:eastAsia="宋体" w:cs="Arial" w:hAnsi="Calibri"/>
      <w:kern w:val="2"/>
      <w:sz w:val="21"/>
      <w:szCs w:val="24"/>
      <w:lang w:val="en-US" w:eastAsia="zh-CN" w:bidi="ar-SA"/>
    </w:rPr>
  </w:style>
  <w:style w:type="paragraph" w:customStyle="1" w:styleId="101">
    <w:name w:val="样式 50 10 磅"/>
    <w:pPr>
      <w:widowControl w:val="0"/>
      <w:jc w:val="both"/>
    </w:pPr>
    <w:rPr>
      <w:rFonts w:ascii="Calibri" w:eastAsia="宋体" w:cs="Arial" w:hAnsi="Calibri"/>
      <w:kern w:val="2"/>
      <w:sz w:val="21"/>
      <w:szCs w:val="24"/>
      <w:lang w:val="en-US" w:eastAsia="zh-CN" w:bidi="ar-SA"/>
    </w:rPr>
  </w:style>
  <w:style w:type="paragraph" w:customStyle="1" w:styleId="102">
    <w:name w:val="样式 51 10 磅"/>
    <w:pPr>
      <w:widowControl w:val="0"/>
      <w:jc w:val="both"/>
    </w:pPr>
    <w:rPr>
      <w:rFonts w:ascii="Calibri" w:eastAsia="宋体" w:cs="Arial" w:hAnsi="Calibri"/>
      <w:kern w:val="2"/>
      <w:sz w:val="21"/>
      <w:szCs w:val="24"/>
      <w:lang w:val="en-US" w:eastAsia="zh-CN" w:bidi="ar-SA"/>
    </w:rPr>
  </w:style>
  <w:style w:type="paragraph" w:customStyle="1" w:styleId="103">
    <w:name w:val="样式 52 10 磅"/>
    <w:pPr>
      <w:widowControl w:val="0"/>
      <w:jc w:val="both"/>
    </w:pPr>
    <w:rPr>
      <w:rFonts w:ascii="Calibri" w:eastAsia="宋体" w:cs="Arial" w:hAnsi="Calibri"/>
      <w:kern w:val="2"/>
      <w:sz w:val="21"/>
      <w:szCs w:val="24"/>
      <w:lang w:val="en-US" w:eastAsia="zh-CN" w:bidi="ar-SA"/>
    </w:rPr>
  </w:style>
  <w:style w:type="paragraph" w:customStyle="1" w:styleId="104">
    <w:name w:val="样式 53 10 磅"/>
    <w:pPr>
      <w:widowControl w:val="0"/>
      <w:jc w:val="both"/>
    </w:pPr>
    <w:rPr>
      <w:rFonts w:ascii="Calibri" w:eastAsia="宋体" w:cs="Arial" w:hAnsi="Calibri"/>
      <w:kern w:val="2"/>
      <w:sz w:val="21"/>
      <w:szCs w:val="24"/>
      <w:lang w:val="en-US" w:eastAsia="zh-CN" w:bidi="ar-SA"/>
    </w:rPr>
  </w:style>
  <w:style w:type="paragraph" w:customStyle="1" w:styleId="105">
    <w:name w:val="样式 55 10 磅"/>
    <w:pPr>
      <w:widowControl w:val="0"/>
      <w:jc w:val="both"/>
    </w:pPr>
    <w:rPr>
      <w:rFonts w:ascii="Calibri" w:eastAsia="宋体" w:cs="Arial" w:hAnsi="Calibri"/>
      <w:kern w:val="2"/>
      <w:sz w:val="21"/>
      <w:szCs w:val="24"/>
      <w:lang w:val="en-US" w:eastAsia="zh-CN" w:bidi="ar-SA"/>
    </w:rPr>
  </w:style>
  <w:style w:type="paragraph" w:customStyle="1" w:styleId="106">
    <w:name w:val="样式 56 10 磅"/>
    <w:pPr>
      <w:widowControl w:val="0"/>
      <w:jc w:val="both"/>
    </w:pPr>
    <w:rPr>
      <w:rFonts w:ascii="Calibri" w:eastAsia="宋体" w:cs="Arial" w:hAnsi="Calibri"/>
      <w:kern w:val="2"/>
      <w:sz w:val="21"/>
      <w:szCs w:val="24"/>
      <w:lang w:val="en-US" w:eastAsia="zh-CN" w:bidi="ar-SA"/>
    </w:rPr>
  </w:style>
  <w:style w:type="paragraph" w:customStyle="1" w:styleId="107">
    <w:name w:val="样式 57 10 磅"/>
    <w:pPr>
      <w:widowControl w:val="0"/>
      <w:jc w:val="both"/>
    </w:pPr>
    <w:rPr>
      <w:rFonts w:ascii="Calibri" w:eastAsia="宋体" w:cs="Arial" w:hAnsi="Calibri"/>
      <w:kern w:val="2"/>
      <w:sz w:val="21"/>
      <w:szCs w:val="24"/>
      <w:lang w:val="en-US" w:eastAsia="zh-CN" w:bidi="ar-SA"/>
    </w:rPr>
  </w:style>
  <w:style w:type="paragraph" w:customStyle="1" w:styleId="108">
    <w:name w:val="样式 58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353</TotalTime>
  <Application>Yozo_Office</Application>
  <Pages>3</Pages>
  <Words>1563</Words>
  <Characters>1578</Characters>
  <Lines>71</Lines>
  <Paragraphs>28</Paragraphs>
  <CharactersWithSpaces>1584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付玮</cp:lastModifiedBy>
  <cp:revision>6</cp:revision>
  <cp:lastPrinted>2026-06-04T07:02:00Z</cp:lastPrinted>
  <dcterms:created xsi:type="dcterms:W3CDTF">2026-06-04T07:16:00Z</dcterms:created>
  <dcterms:modified xsi:type="dcterms:W3CDTF">2026-09-08T08:06:17Z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2052-12.1.0.26936</vt:lpwstr>
  </property>
  <property fmtid="{D5CDD505-2E9C-101B-9397-08002B2CF9AE}" pid="3" name="ICV">
    <vt:lpwstr>86F8121DAC3F4207A5597C5D3A53A76C_13</vt:lpwstr>
  </property>
  <property fmtid="{D5CDD505-2E9C-101B-9397-08002B2CF9AE}" pid="4" name="KSOTemplateDocerSaveRecord">
    <vt:lpwstr>eyJoZGlkIjoiYzg4ZWUzYzA3MTJjZTQ5MGFhMzMwM2QyYzVlZjlmODAiLCJ1c2VySWQiOiIyMDk5NTQ3MTIifQ==</vt:lpwstr>
  </property>
</Properties>
</file>