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left"/>
        <w:rPr>
          <w:rFonts w:ascii="方正黑体_GBK" w:eastAsia="方正黑体_GBK"/>
          <w:sz w:val="32"/>
          <w:szCs w:val="32"/>
        </w:rPr>
      </w:pPr>
      <w:bookmarkStart w:id="0" w:name="_GoBack"/>
      <w:bookmarkEnd w:id="0"/>
      <w:r>
        <w:rPr>
          <w:rFonts w:ascii="方正黑体_GBK" w:eastAsia="方正黑体_GBK" w:hint="eastAsia"/>
          <w:sz w:val="32"/>
          <w:szCs w:val="32"/>
        </w:rPr>
        <w:t>附件2</w:t>
      </w:r>
    </w:p>
    <w:p>
      <w:pPr>
        <w:jc w:val="left"/>
        <w:rPr>
          <w:rFonts w:ascii="方正黑体_GBK" w:eastAsia="方正黑体_GBK" w:hint="eastAsia"/>
          <w:sz w:val="32"/>
          <w:szCs w:val="32"/>
        </w:rPr>
      </w:pPr>
    </w:p>
    <w:p>
      <w:pPr>
        <w:spacing w:line="600" w:lineRule="exact"/>
        <w:jc w:val="center"/>
        <w:rPr>
          <w:rFonts w:eastAsia="方正小标宋_GBK"/>
          <w:sz w:val="44"/>
          <w:szCs w:val="44"/>
        </w:rPr>
      </w:pPr>
      <w:r>
        <w:rPr>
          <w:rFonts w:eastAsia="方正小标宋_GBK"/>
          <w:sz w:val="44"/>
          <w:szCs w:val="44"/>
        </w:rPr>
        <w:t>海关支持2023年第四届中国-蒙古国博览会便利措施</w:t>
      </w:r>
    </w:p>
    <w:p>
      <w:pPr>
        <w:spacing w:line="600" w:lineRule="exact"/>
        <w:jc w:val="center"/>
        <w:rPr>
          <w:rFonts w:ascii="方正小标宋_GBK" w:eastAsia="方正小标宋_GBK"/>
          <w:sz w:val="36"/>
          <w:szCs w:val="36"/>
        </w:rPr>
      </w:pPr>
    </w:p>
    <w:p>
      <w:pPr>
        <w:pStyle w:val="24"/>
        <w:autoSpaceDN w:val="0"/>
        <w:adjustRightInd w:val="0"/>
        <w:snapToGrid w:val="0"/>
        <w:spacing w:line="560" w:lineRule="exact"/>
        <w:ind w:firstLine="640"/>
        <w:rPr>
          <w:rFonts w:ascii="方正黑体_GBK" w:eastAsia="方正黑体_GBK" w:hint="eastAsia"/>
          <w:sz w:val="32"/>
          <w:szCs w:val="32"/>
        </w:rPr>
      </w:pPr>
      <w:r>
        <w:rPr>
          <w:rFonts w:ascii="方正黑体_GBK" w:eastAsia="方正黑体_GBK" w:hint="eastAsia"/>
          <w:sz w:val="36"/>
          <w:szCs w:val="36"/>
        </w:rPr>
        <w:t xml:space="preserve"> </w:t>
      </w:r>
      <w:r>
        <w:rPr>
          <w:rFonts w:ascii="方正黑体_GBK" w:eastAsia="方正黑体_GBK" w:hint="eastAsia"/>
          <w:sz w:val="32"/>
          <w:szCs w:val="32"/>
        </w:rPr>
        <w:t>一、发布通关须知，提供详细通关指引</w:t>
      </w:r>
    </w:p>
    <w:p>
      <w:pPr>
        <w:pStyle w:val="42"/>
        <w:spacing w:line="560" w:lineRule="exact"/>
        <w:ind w:firstLineChars="200" w:firstLine="640"/>
        <w:rPr>
          <w:rFonts w:eastAsia="方正仿宋_GBK"/>
          <w:sz w:val="32"/>
          <w:szCs w:val="32"/>
        </w:rPr>
      </w:pPr>
      <w:r>
        <w:rPr>
          <w:rFonts w:eastAsia="方正仿宋_GBK"/>
          <w:sz w:val="32"/>
          <w:szCs w:val="32"/>
        </w:rPr>
        <w:t>制定发布《</w:t>
      </w:r>
      <w:r>
        <w:rPr>
          <w:rFonts w:eastAsia="方正仿宋_GBK" w:hint="eastAsia"/>
          <w:bCs/>
          <w:sz w:val="32"/>
          <w:szCs w:val="32"/>
        </w:rPr>
        <w:t>第</w:t>
      </w:r>
      <w:r>
        <w:rPr>
          <w:rFonts w:eastAsia="方正仿宋_GBK"/>
          <w:bCs/>
          <w:sz w:val="32"/>
          <w:szCs w:val="32"/>
        </w:rPr>
        <w:t>四</w:t>
      </w:r>
      <w:r>
        <w:rPr>
          <w:rFonts w:eastAsia="方正仿宋_GBK" w:hint="eastAsia"/>
          <w:bCs/>
          <w:sz w:val="32"/>
          <w:szCs w:val="32"/>
        </w:rPr>
        <w:t>届</w:t>
      </w:r>
      <w:r>
        <w:rPr>
          <w:rFonts w:eastAsia="方正仿宋_GBK"/>
          <w:bCs/>
          <w:sz w:val="32"/>
          <w:szCs w:val="32"/>
        </w:rPr>
        <w:t>中国-蒙古国博览会海关通关须知》《</w:t>
      </w:r>
      <w:r>
        <w:rPr>
          <w:rFonts w:eastAsia="方正仿宋_GBK" w:hint="eastAsia"/>
          <w:bCs/>
          <w:sz w:val="32"/>
          <w:szCs w:val="32"/>
        </w:rPr>
        <w:t>第</w:t>
      </w:r>
      <w:r>
        <w:rPr>
          <w:rFonts w:eastAsia="方正仿宋_GBK"/>
          <w:bCs/>
          <w:sz w:val="32"/>
          <w:szCs w:val="32"/>
        </w:rPr>
        <w:t>四</w:t>
      </w:r>
      <w:r>
        <w:rPr>
          <w:rFonts w:eastAsia="方正仿宋_GBK" w:hint="eastAsia"/>
          <w:bCs/>
          <w:sz w:val="32"/>
          <w:szCs w:val="32"/>
        </w:rPr>
        <w:t>届</w:t>
      </w:r>
      <w:r>
        <w:rPr>
          <w:rFonts w:eastAsia="方正仿宋_GBK"/>
          <w:bCs/>
          <w:sz w:val="32"/>
          <w:szCs w:val="32"/>
        </w:rPr>
        <w:t>中国-蒙古国博览会检验检疫</w:t>
      </w:r>
      <w:r>
        <w:rPr>
          <w:rFonts w:eastAsia="方正仿宋_GBK"/>
          <w:sz w:val="32"/>
          <w:szCs w:val="32"/>
        </w:rPr>
        <w:t>限制清单》</w:t>
      </w:r>
      <w:r>
        <w:rPr>
          <w:rFonts w:eastAsia="方正仿宋_GBK"/>
          <w:bCs/>
          <w:sz w:val="32"/>
          <w:szCs w:val="32"/>
        </w:rPr>
        <w:t>《</w:t>
      </w:r>
      <w:r>
        <w:rPr>
          <w:rFonts w:eastAsia="方正仿宋_GBK" w:hint="eastAsia"/>
          <w:bCs/>
          <w:sz w:val="32"/>
          <w:szCs w:val="32"/>
        </w:rPr>
        <w:t>第</w:t>
      </w:r>
      <w:r>
        <w:rPr>
          <w:rFonts w:eastAsia="方正仿宋_GBK"/>
          <w:bCs/>
          <w:sz w:val="32"/>
          <w:szCs w:val="32"/>
        </w:rPr>
        <w:t>四</w:t>
      </w:r>
      <w:r>
        <w:rPr>
          <w:rFonts w:eastAsia="方正仿宋_GBK" w:hint="eastAsia"/>
          <w:bCs/>
          <w:sz w:val="32"/>
          <w:szCs w:val="32"/>
        </w:rPr>
        <w:t>届</w:t>
      </w:r>
      <w:r>
        <w:rPr>
          <w:rFonts w:eastAsia="方正仿宋_GBK"/>
          <w:bCs/>
          <w:sz w:val="32"/>
          <w:szCs w:val="32"/>
        </w:rPr>
        <w:t>中国-蒙古国博览会检验检疫禁止清单》</w:t>
      </w:r>
      <w:r>
        <w:rPr>
          <w:rFonts w:eastAsia="方正仿宋_GBK"/>
          <w:sz w:val="32"/>
          <w:szCs w:val="32"/>
        </w:rPr>
        <w:t>，为境外参展商提供详细指引。</w:t>
      </w:r>
    </w:p>
    <w:p>
      <w:pPr>
        <w:pStyle w:val="42"/>
        <w:spacing w:line="560" w:lineRule="exact"/>
        <w:ind w:firstLineChars="200" w:firstLine="640"/>
        <w:rPr>
          <w:rFonts w:ascii="方正黑体_GBK" w:eastAsia="方正黑体_GBK" w:hint="eastAsia"/>
          <w:sz w:val="32"/>
          <w:szCs w:val="32"/>
          <w:lang w:eastAsia="zh-TW"/>
        </w:rPr>
      </w:pPr>
      <w:r>
        <w:rPr>
          <w:rFonts w:ascii="方正黑体_GBK" w:eastAsia="方正黑体_GBK" w:hint="eastAsia"/>
          <w:sz w:val="32"/>
        </w:rPr>
        <w:t>二、监管前移，为参展商提供展览品清单预审核服务</w:t>
      </w:r>
    </w:p>
    <w:p>
      <w:pPr>
        <w:pStyle w:val="42"/>
        <w:spacing w:line="560" w:lineRule="exact"/>
        <w:ind w:firstLineChars="200" w:firstLine="640"/>
        <w:rPr>
          <w:rFonts w:eastAsia="方正仿宋_GBK"/>
          <w:sz w:val="32"/>
          <w:szCs w:val="30"/>
        </w:rPr>
      </w:pPr>
      <w:r>
        <w:rPr>
          <w:rFonts w:eastAsia="方正仿宋_GBK"/>
          <w:sz w:val="32"/>
          <w:szCs w:val="30"/>
        </w:rPr>
        <w:t>对</w:t>
      </w:r>
      <w:r>
        <w:rPr>
          <w:rFonts w:eastAsia="方正仿宋_GBK" w:hint="eastAsia"/>
          <w:sz w:val="32"/>
          <w:szCs w:val="30"/>
        </w:rPr>
        <w:t>参展商</w:t>
      </w:r>
      <w:r>
        <w:rPr>
          <w:rFonts w:eastAsia="方正仿宋_GBK"/>
          <w:sz w:val="32"/>
          <w:szCs w:val="30"/>
        </w:rPr>
        <w:t>或代理提供业务咨询及</w:t>
      </w:r>
      <w:r>
        <w:rPr>
          <w:rFonts w:eastAsia="方正仿宋_GBK" w:hint="eastAsia"/>
          <w:sz w:val="32"/>
          <w:szCs w:val="30"/>
        </w:rPr>
        <w:t>展览品</w:t>
      </w:r>
      <w:r>
        <w:rPr>
          <w:rFonts w:eastAsia="方正仿宋_GBK"/>
          <w:sz w:val="32"/>
          <w:szCs w:val="30"/>
        </w:rPr>
        <w:t>清单预审核服务，对能预先提供</w:t>
      </w:r>
      <w:r>
        <w:rPr>
          <w:rFonts w:eastAsia="方正仿宋_GBK" w:hint="eastAsia"/>
          <w:sz w:val="32"/>
          <w:szCs w:val="30"/>
        </w:rPr>
        <w:t>展览品</w:t>
      </w:r>
      <w:r>
        <w:rPr>
          <w:rFonts w:eastAsia="方正仿宋_GBK"/>
          <w:sz w:val="32"/>
          <w:szCs w:val="30"/>
        </w:rPr>
        <w:t>清单的参展国家或</w:t>
      </w:r>
      <w:r>
        <w:rPr>
          <w:rFonts w:eastAsia="方正仿宋_GBK" w:hint="eastAsia"/>
          <w:sz w:val="32"/>
          <w:szCs w:val="30"/>
        </w:rPr>
        <w:t>参展商</w:t>
      </w:r>
      <w:r>
        <w:rPr>
          <w:rFonts w:eastAsia="方正仿宋_GBK"/>
          <w:sz w:val="32"/>
          <w:szCs w:val="30"/>
        </w:rPr>
        <w:t>，海关提前对</w:t>
      </w:r>
      <w:r>
        <w:rPr>
          <w:rFonts w:eastAsia="方正仿宋_GBK" w:hint="eastAsia"/>
          <w:sz w:val="32"/>
          <w:szCs w:val="30"/>
        </w:rPr>
        <w:t>展览品</w:t>
      </w:r>
      <w:r>
        <w:rPr>
          <w:rFonts w:eastAsia="方正仿宋_GBK"/>
          <w:sz w:val="32"/>
          <w:szCs w:val="30"/>
        </w:rPr>
        <w:t>清单予以预审核。对禁止入境</w:t>
      </w:r>
      <w:r>
        <w:rPr>
          <w:rFonts w:eastAsia="方正仿宋_GBK" w:hint="eastAsia"/>
          <w:sz w:val="32"/>
          <w:szCs w:val="30"/>
        </w:rPr>
        <w:t>展览品</w:t>
      </w:r>
      <w:r>
        <w:rPr>
          <w:rFonts w:eastAsia="方正仿宋_GBK"/>
          <w:sz w:val="32"/>
          <w:szCs w:val="30"/>
        </w:rPr>
        <w:t>，提前告知，避免</w:t>
      </w:r>
      <w:r>
        <w:rPr>
          <w:rFonts w:eastAsia="方正仿宋_GBK" w:hint="eastAsia"/>
          <w:sz w:val="32"/>
          <w:szCs w:val="30"/>
        </w:rPr>
        <w:t>参展商</w:t>
      </w:r>
      <w:r>
        <w:rPr>
          <w:rFonts w:eastAsia="方正仿宋_GBK"/>
          <w:sz w:val="32"/>
          <w:szCs w:val="30"/>
        </w:rPr>
        <w:t>不必要的损失；对限制入境</w:t>
      </w:r>
      <w:r>
        <w:rPr>
          <w:rFonts w:eastAsia="方正仿宋_GBK" w:hint="eastAsia"/>
          <w:sz w:val="32"/>
          <w:szCs w:val="30"/>
        </w:rPr>
        <w:t>展览品</w:t>
      </w:r>
      <w:r>
        <w:rPr>
          <w:rFonts w:eastAsia="方正仿宋_GBK"/>
          <w:sz w:val="32"/>
          <w:szCs w:val="30"/>
        </w:rPr>
        <w:t>，及时反馈入境参展条件和要求，便于</w:t>
      </w:r>
      <w:r>
        <w:rPr>
          <w:rFonts w:eastAsia="方正仿宋_GBK" w:hint="eastAsia"/>
          <w:sz w:val="32"/>
          <w:szCs w:val="30"/>
        </w:rPr>
        <w:t>参展商</w:t>
      </w:r>
      <w:r>
        <w:rPr>
          <w:rFonts w:eastAsia="方正仿宋_GBK"/>
          <w:sz w:val="32"/>
          <w:szCs w:val="30"/>
        </w:rPr>
        <w:t>或</w:t>
      </w:r>
      <w:r>
        <w:rPr>
          <w:rFonts w:eastAsia="方正仿宋_GBK" w:hint="eastAsia"/>
          <w:sz w:val="32"/>
          <w:szCs w:val="30"/>
        </w:rPr>
        <w:t>代理商</w:t>
      </w:r>
      <w:r>
        <w:rPr>
          <w:rFonts w:eastAsia="方正仿宋_GBK"/>
          <w:sz w:val="32"/>
          <w:szCs w:val="30"/>
        </w:rPr>
        <w:t>早作准备，顺利通关参展。</w:t>
      </w:r>
    </w:p>
    <w:p>
      <w:pPr>
        <w:pStyle w:val="30"/>
        <w:rPr>
          <w:rFonts w:eastAsia="方正黑体_GBK" w:cs="Times New Roman" w:hint="eastAsia"/>
          <w:snapToGrid/>
          <w:spacing w:val="0"/>
          <w:kern w:val="2"/>
          <w:szCs w:val="24"/>
          <w:lang w:bidi="ar-SA"/>
        </w:rPr>
      </w:pPr>
      <w:r>
        <w:rPr>
          <w:rFonts w:eastAsia="方正黑体_GBK" w:cs="Times New Roman"/>
          <w:snapToGrid/>
          <w:spacing w:val="0"/>
          <w:kern w:val="2"/>
          <w:szCs w:val="24"/>
          <w:lang w:bidi="ar-SA"/>
        </w:rPr>
        <w:t>三、</w:t>
      </w:r>
      <w:r>
        <w:rPr>
          <w:rFonts w:eastAsia="方正黑体_GBK" w:cs="Times New Roman" w:hint="eastAsia"/>
          <w:snapToGrid/>
          <w:spacing w:val="0"/>
          <w:kern w:val="2"/>
          <w:szCs w:val="24"/>
          <w:lang w:bidi="ar-SA"/>
        </w:rPr>
        <w:t>简化展会备案手续</w:t>
      </w:r>
    </w:p>
    <w:p>
      <w:pPr>
        <w:pStyle w:val="30"/>
        <w:rPr>
          <w:rFonts w:cs="Times New Roman"/>
          <w:szCs w:val="32"/>
          <w:lang w:bidi="ar-SA"/>
        </w:rPr>
      </w:pPr>
      <w:r>
        <w:rPr>
          <w:rFonts w:cs="Times New Roman" w:hint="eastAsia"/>
          <w:szCs w:val="32"/>
          <w:lang w:bidi="ar-SA"/>
        </w:rPr>
        <w:t>采取“一次性备案、分批提交清单”的展览品备案模式，确保展览品抵达口岸后可及时办理通关手续。</w:t>
      </w:r>
    </w:p>
    <w:p>
      <w:pPr>
        <w:pStyle w:val="61"/>
        <w:spacing w:line="560" w:lineRule="exact"/>
        <w:ind w:firstLineChars="200" w:firstLine="640"/>
        <w:rPr>
          <w:rFonts w:eastAsia="方正仿宋_GBK"/>
          <w:b/>
          <w:bCs/>
          <w:sz w:val="32"/>
        </w:rPr>
      </w:pPr>
      <w:r>
        <w:rPr>
          <w:rFonts w:eastAsia="方正黑体_GBK"/>
          <w:sz w:val="32"/>
        </w:rPr>
        <w:t>四、设置专用通道，实行24小时预约通关制度</w:t>
      </w:r>
    </w:p>
    <w:p>
      <w:pPr>
        <w:pStyle w:val="62"/>
        <w:autoSpaceDN w:val="0"/>
        <w:adjustRightInd w:val="0"/>
        <w:snapToGrid w:val="0"/>
        <w:spacing w:line="560" w:lineRule="exact"/>
        <w:ind w:firstLineChars="200" w:firstLine="624"/>
        <w:rPr>
          <w:rFonts w:eastAsia="方正仿宋_GBK"/>
          <w:sz w:val="32"/>
          <w:szCs w:val="32"/>
        </w:rPr>
      </w:pPr>
      <w:r>
        <w:rPr>
          <w:rFonts w:eastAsia="方正仿宋_GBK"/>
          <w:sz w:val="32"/>
          <w:szCs w:val="30"/>
        </w:rPr>
        <w:t>在各主要口岸监管区域设置</w:t>
      </w:r>
      <w:r>
        <w:rPr>
          <w:rFonts w:eastAsia="方正仿宋_GBK" w:hint="eastAsia"/>
          <w:sz w:val="32"/>
          <w:szCs w:val="30"/>
        </w:rPr>
        <w:t>“</w:t>
      </w:r>
      <w:r>
        <w:rPr>
          <w:rFonts w:eastAsia="方正仿宋_GBK"/>
          <w:sz w:val="32"/>
          <w:szCs w:val="30"/>
        </w:rPr>
        <w:t>进境展览品、入出境人员</w:t>
      </w:r>
      <w:r>
        <w:rPr>
          <w:rFonts w:eastAsia="方正仿宋_GBK" w:hint="eastAsia"/>
          <w:sz w:val="32"/>
          <w:szCs w:val="30"/>
        </w:rPr>
        <w:t>”</w:t>
      </w:r>
      <w:r>
        <w:rPr>
          <w:rFonts w:eastAsia="方正仿宋_GBK"/>
          <w:sz w:val="32"/>
          <w:szCs w:val="30"/>
        </w:rPr>
        <w:t>专用通道，实行24小时预约通关制度。</w:t>
      </w:r>
      <w:r>
        <w:rPr>
          <w:rFonts w:ascii="Times New Roman" w:eastAsia="方正仿宋_GBK" w:hAnsi="Times New Roman"/>
          <w:vanish w:val="0"/>
          <w:sz w:val="32"/>
          <w:szCs w:val="32"/>
        </w:rPr>
        <w:t>采用通关一体化模式+两步申报通关模式办理进出境展览品申报，</w:t>
      </w:r>
      <w:r>
        <w:rPr>
          <w:rFonts w:ascii="方正仿宋_GBK" w:eastAsia="方正仿宋_GBK" w:hint="eastAsia"/>
          <w:vanish w:val="0"/>
          <w:sz w:val="32"/>
          <w:szCs w:val="32"/>
        </w:rPr>
        <w:t>设立专人专岗，对博览会项下进出境</w:t>
      </w:r>
      <w:r>
        <w:rPr>
          <w:rFonts w:ascii="方正仿宋_GBK" w:eastAsia="方正仿宋_GBK"/>
          <w:vanish w:val="0"/>
          <w:sz w:val="32"/>
          <w:szCs w:val="32"/>
        </w:rPr>
        <w:t>货物</w:t>
      </w:r>
      <w:r>
        <w:rPr>
          <w:rFonts w:ascii="方正仿宋_GBK" w:eastAsia="方正仿宋_GBK" w:hint="eastAsia"/>
          <w:vanish w:val="0"/>
          <w:sz w:val="32"/>
          <w:szCs w:val="32"/>
        </w:rPr>
        <w:t>报关单即报即审，优先审核</w:t>
      </w:r>
      <w:r>
        <w:rPr>
          <w:rFonts w:ascii="方正仿宋_GBK" w:eastAsia="方正仿宋_GBK"/>
          <w:vanish w:val="0"/>
          <w:sz w:val="32"/>
          <w:szCs w:val="32"/>
        </w:rPr>
        <w:t>，</w:t>
      </w:r>
      <w:r>
        <w:rPr>
          <w:rFonts w:eastAsia="方正仿宋_GBK"/>
          <w:sz w:val="32"/>
          <w:szCs w:val="32"/>
        </w:rPr>
        <w:t>优先办理查验、抽样、检测等海关手续，实行即查即放。</w:t>
      </w:r>
      <w:r>
        <w:rPr>
          <w:rFonts w:eastAsia="方正仿宋_GBK"/>
          <w:sz w:val="32"/>
          <w:szCs w:val="30"/>
        </w:rPr>
        <w:t>为进境展览品、</w:t>
      </w:r>
      <w:r>
        <w:rPr>
          <w:rFonts w:eastAsia="方正仿宋_GBK" w:hint="eastAsia"/>
          <w:sz w:val="32"/>
          <w:szCs w:val="30"/>
        </w:rPr>
        <w:t>境外参展商</w:t>
      </w:r>
      <w:r>
        <w:rPr>
          <w:rFonts w:eastAsia="方正仿宋_GBK"/>
          <w:sz w:val="32"/>
          <w:szCs w:val="30"/>
        </w:rPr>
        <w:t>提供实时的通关服务和热情的通关礼遇。</w:t>
      </w:r>
    </w:p>
    <w:p>
      <w:pPr>
        <w:pStyle w:val="32"/>
        <w:spacing w:line="560" w:lineRule="exact"/>
        <w:ind w:firstLineChars="200" w:firstLine="640"/>
        <w:rPr>
          <w:rFonts w:eastAsia="方正仿宋_GBK"/>
          <w:sz w:val="32"/>
          <w:szCs w:val="30"/>
        </w:rPr>
      </w:pPr>
      <w:r>
        <w:rPr>
          <w:rFonts w:eastAsia="方正黑体_GBK"/>
          <w:sz w:val="32"/>
        </w:rPr>
        <w:t>五、</w:t>
      </w:r>
      <w:r>
        <w:rPr>
          <w:rFonts w:eastAsia="方正黑体_GBK" w:hint="eastAsia"/>
          <w:sz w:val="32"/>
        </w:rPr>
        <w:t>派员入驻现场</w:t>
      </w:r>
      <w:r>
        <w:rPr>
          <w:rFonts w:eastAsia="方正黑体_GBK"/>
          <w:sz w:val="32"/>
        </w:rPr>
        <w:t>，提供咨询服务</w:t>
      </w:r>
      <w:r>
        <w:rPr>
          <w:rFonts w:eastAsia="方正仿宋_GBK"/>
          <w:b/>
          <w:sz w:val="32"/>
        </w:rPr>
        <w:br/>
      </w:r>
      <w:r>
        <w:rPr>
          <w:rFonts w:eastAsia="方正仿宋_GBK"/>
          <w:sz w:val="32"/>
          <w:szCs w:val="30"/>
        </w:rPr>
        <w:t xml:space="preserve">    第四届</w:t>
      </w:r>
      <w:r>
        <w:rPr>
          <w:rFonts w:eastAsia="方正仿宋_GBK" w:hint="eastAsia"/>
          <w:sz w:val="32"/>
          <w:szCs w:val="30"/>
        </w:rPr>
        <w:t>中国</w:t>
      </w:r>
      <w:r>
        <w:rPr>
          <w:rFonts w:ascii="方正仿宋_GBK" w:eastAsia="方正仿宋_GBK" w:hint="eastAsia"/>
          <w:sz w:val="32"/>
          <w:szCs w:val="30"/>
        </w:rPr>
        <w:t>-</w:t>
      </w:r>
      <w:r>
        <w:rPr>
          <w:rFonts w:eastAsia="方正仿宋_GBK"/>
          <w:sz w:val="32"/>
          <w:szCs w:val="30"/>
        </w:rPr>
        <w:t>蒙古国</w:t>
      </w:r>
      <w:r>
        <w:rPr>
          <w:rFonts w:eastAsia="方正仿宋_GBK" w:hint="eastAsia"/>
          <w:sz w:val="32"/>
          <w:szCs w:val="30"/>
        </w:rPr>
        <w:t>博览会期间，</w:t>
      </w:r>
      <w:r>
        <w:rPr>
          <w:rFonts w:eastAsia="方正仿宋_GBK"/>
          <w:sz w:val="32"/>
          <w:szCs w:val="30"/>
        </w:rPr>
        <w:t>海关成立工作专班，</w:t>
      </w:r>
      <w:r>
        <w:rPr>
          <w:rFonts w:eastAsia="方正仿宋_GBK" w:hint="eastAsia"/>
          <w:sz w:val="32"/>
          <w:szCs w:val="30"/>
        </w:rPr>
        <w:t>派员入驻</w:t>
      </w:r>
      <w:r>
        <w:rPr>
          <w:rFonts w:eastAsia="方正仿宋_GBK"/>
          <w:sz w:val="32"/>
          <w:szCs w:val="30"/>
        </w:rPr>
        <w:t>敕勒川国际会展中心，对进境展览品实行驻会监管，提供相关咨询服务。</w:t>
      </w:r>
    </w:p>
    <w:p>
      <w:pPr>
        <w:pStyle w:val="33"/>
        <w:autoSpaceDN w:val="0"/>
        <w:adjustRightInd w:val="0"/>
        <w:snapToGrid w:val="0"/>
        <w:spacing w:line="560" w:lineRule="exact"/>
        <w:ind w:firstLineChars="200" w:firstLine="624"/>
        <w:rPr>
          <w:vanish w:val="0"/>
        </w:rPr>
      </w:pPr>
      <w:r>
        <w:rPr>
          <w:rFonts w:eastAsia="方正黑体_GBK"/>
          <w:sz w:val="32"/>
          <w:szCs w:val="32"/>
        </w:rPr>
        <w:t>六、统一提供税款担保，减轻境外参展企业负担</w:t>
      </w:r>
    </w:p>
    <w:p>
      <w:pPr>
        <w:pStyle w:val="33"/>
        <w:autoSpaceDN w:val="0"/>
        <w:adjustRightInd w:val="0"/>
        <w:snapToGrid w:val="0"/>
        <w:spacing w:line="560" w:lineRule="exact"/>
        <w:ind w:firstLineChars="200" w:firstLine="640"/>
        <w:rPr>
          <w:rFonts w:eastAsia="方正仿宋_GBK"/>
          <w:spacing w:val="0"/>
          <w:sz w:val="32"/>
          <w:szCs w:val="30"/>
        </w:rPr>
      </w:pPr>
      <w:r>
        <w:rPr>
          <w:rFonts w:eastAsia="方正仿宋_GBK"/>
          <w:spacing w:val="0"/>
          <w:sz w:val="32"/>
          <w:szCs w:val="30"/>
        </w:rPr>
        <w:t>对中国-蒙古国博览会暂时进境展览品，由展会授权的代理公司向海关提供银行保函办理税款担保。境外参展商委托该代理公司，以代理公司作为经营单位统一向海关报关，办理担保项下的报关单验放。</w:t>
      </w:r>
    </w:p>
    <w:p>
      <w:pPr>
        <w:pStyle w:val="40"/>
        <w:spacing w:line="560" w:lineRule="exact"/>
        <w:ind w:firstLineChars="200" w:firstLine="640"/>
        <w:rPr>
          <w:rFonts w:eastAsia="方正仿宋_GBK"/>
          <w:sz w:val="32"/>
          <w:szCs w:val="30"/>
        </w:rPr>
      </w:pPr>
      <w:r>
        <w:rPr>
          <w:rFonts w:eastAsia="方正黑体_GBK"/>
          <w:sz w:val="32"/>
        </w:rPr>
        <w:t>七</w:t>
      </w:r>
      <w:r>
        <w:rPr>
          <w:rFonts w:eastAsia="方正黑体_GBK" w:hint="eastAsia"/>
          <w:sz w:val="32"/>
        </w:rPr>
        <w:t>、对展中销售的展览品提供税收优惠</w:t>
      </w:r>
    </w:p>
    <w:p>
      <w:pPr>
        <w:pStyle w:val="67"/>
        <w:autoSpaceDN w:val="0"/>
        <w:adjustRightInd w:val="0"/>
        <w:snapToGrid w:val="0"/>
        <w:spacing w:line="560" w:lineRule="exact"/>
        <w:ind w:firstLineChars="200" w:firstLine="624"/>
        <w:rPr>
          <w:rFonts w:eastAsia="方正仿宋_GBK"/>
          <w:sz w:val="32"/>
          <w:szCs w:val="32"/>
        </w:rPr>
      </w:pPr>
      <w:r>
        <w:rPr>
          <w:rFonts w:ascii="方正仿宋_GBK" w:eastAsia="方正仿宋_GBK" w:hint="eastAsia"/>
          <w:bCs/>
          <w:sz w:val="32"/>
          <w:szCs w:val="32"/>
          <w:lang w:val="zh-TW"/>
        </w:rPr>
        <w:t>对参展商或代理提供税收征管业务咨询，对允许进境展览品提供商品归类指导。</w:t>
      </w:r>
      <w:r>
        <w:rPr>
          <w:rFonts w:ascii="Calibri" w:eastAsia="方正仿宋_GBK" w:hAnsi="Calibri" w:hint="eastAsia"/>
          <w:bCs/>
          <w:sz w:val="32"/>
          <w:szCs w:val="32"/>
        </w:rPr>
        <w:t>根据“十四五”期间中西部地区国际性展会展期内销售的进口展品税收优惠政策，为中国一蒙古国博览会展期内销售的免税销售限额内的进口展览品提供税收优惠。</w:t>
      </w:r>
    </w:p>
    <w:p>
      <w:pPr>
        <w:pStyle w:val="35"/>
        <w:autoSpaceDN w:val="0"/>
        <w:adjustRightInd w:val="0"/>
        <w:snapToGrid w:val="0"/>
        <w:spacing w:line="560" w:lineRule="exact"/>
        <w:ind w:firstLine="640"/>
        <w:rPr>
          <w:rFonts w:eastAsia="方正黑体_GBK"/>
          <w:sz w:val="32"/>
          <w:szCs w:val="32"/>
        </w:rPr>
      </w:pPr>
      <w:r>
        <w:rPr>
          <w:rFonts w:eastAsia="方正黑体_GBK"/>
          <w:sz w:val="32"/>
          <w:szCs w:val="32"/>
          <w:lang w:val="zh-TW" w:eastAsia="zh-TW"/>
        </w:rPr>
        <w:t>八、简化</w:t>
      </w:r>
      <w:r>
        <w:rPr>
          <w:rFonts w:eastAsia="方正黑体_GBK" w:hint="eastAsia"/>
          <w:sz w:val="32"/>
          <w:szCs w:val="32"/>
          <w:lang w:val="zh-TW" w:eastAsia="zh-TW"/>
        </w:rPr>
        <w:t>监管</w:t>
      </w:r>
      <w:r>
        <w:rPr>
          <w:rFonts w:eastAsia="方正黑体_GBK"/>
          <w:sz w:val="32"/>
          <w:szCs w:val="32"/>
          <w:lang w:val="zh-TW" w:eastAsia="zh-TW"/>
        </w:rPr>
        <w:t>手续</w:t>
      </w:r>
      <w:r>
        <w:rPr>
          <w:rFonts w:eastAsia="方正黑体_GBK"/>
          <w:sz w:val="32"/>
          <w:szCs w:val="32"/>
        </w:rPr>
        <w:t>，方便</w:t>
      </w:r>
      <w:r>
        <w:rPr>
          <w:rFonts w:eastAsia="方正黑体_GBK" w:hint="eastAsia"/>
          <w:sz w:val="32"/>
          <w:szCs w:val="32"/>
        </w:rPr>
        <w:t>特殊物品</w:t>
      </w:r>
      <w:r>
        <w:rPr>
          <w:rFonts w:eastAsia="方正黑体_GBK"/>
          <w:sz w:val="32"/>
          <w:szCs w:val="32"/>
        </w:rPr>
        <w:t>进境</w:t>
      </w:r>
    </w:p>
    <w:p>
      <w:pPr>
        <w:pStyle w:val="35"/>
        <w:autoSpaceDN w:val="0"/>
        <w:adjustRightInd w:val="0"/>
        <w:snapToGrid w:val="0"/>
        <w:spacing w:line="560" w:lineRule="exact"/>
        <w:ind w:firstLine="640"/>
        <w:rPr>
          <w:rFonts w:eastAsia="方正仿宋_GBK"/>
          <w:bCs/>
          <w:sz w:val="32"/>
          <w:szCs w:val="32"/>
          <w:lang w:val="zh-TW" w:eastAsia="zh-TW"/>
        </w:rPr>
      </w:pPr>
      <w:r>
        <w:rPr>
          <w:rFonts w:eastAsia="方正仿宋_GBK"/>
          <w:sz w:val="32"/>
          <w:szCs w:val="32"/>
        </w:rPr>
        <w:t>对</w:t>
      </w:r>
      <w:r>
        <w:rPr>
          <w:rFonts w:ascii="Calibri" w:eastAsia="方正仿宋_GBK" w:hAnsi="Calibri" w:hint="eastAsia"/>
          <w:bCs/>
          <w:sz w:val="32"/>
          <w:szCs w:val="32"/>
        </w:rPr>
        <w:t>中国一蒙古国博览会</w:t>
      </w:r>
      <w:r>
        <w:rPr>
          <w:rFonts w:eastAsia="方正仿宋_GBK"/>
          <w:sz w:val="32"/>
          <w:szCs w:val="32"/>
        </w:rPr>
        <w:t>参会代表携带自用</w:t>
      </w:r>
      <w:r>
        <w:rPr>
          <w:rFonts w:eastAsia="方正仿宋_GBK"/>
          <w:bCs/>
          <w:sz w:val="32"/>
          <w:szCs w:val="32"/>
          <w:lang w:val="zh-TW" w:eastAsia="zh-TW"/>
        </w:rPr>
        <w:t>且仅限于预防或者治疗疾病用的特殊物品（生物制品）</w:t>
      </w:r>
      <w:r>
        <w:rPr>
          <w:rFonts w:eastAsia="方正仿宋_GBK"/>
          <w:sz w:val="32"/>
          <w:szCs w:val="32"/>
        </w:rPr>
        <w:t>，凭医生处方或</w:t>
      </w:r>
      <w:r>
        <w:rPr>
          <w:rFonts w:eastAsia="方正仿宋_GBK"/>
          <w:bCs/>
          <w:sz w:val="32"/>
          <w:szCs w:val="32"/>
          <w:lang w:val="zh-TW" w:eastAsia="zh-TW"/>
        </w:rPr>
        <w:t>者医院的有关证明</w:t>
      </w:r>
      <w:r>
        <w:rPr>
          <w:rFonts w:eastAsia="方正仿宋_GBK"/>
          <w:sz w:val="32"/>
          <w:szCs w:val="32"/>
        </w:rPr>
        <w:t>，准予入境。</w:t>
      </w:r>
      <w:r>
        <w:rPr>
          <w:rFonts w:eastAsia="方正仿宋_GBK"/>
          <w:bCs/>
          <w:sz w:val="32"/>
          <w:szCs w:val="32"/>
          <w:lang w:val="zh-TW" w:eastAsia="zh-TW"/>
        </w:rPr>
        <w:t>允许携带量以处方或者说明书确定的一个疗程为限。</w:t>
      </w:r>
    </w:p>
    <w:p>
      <w:pPr>
        <w:pStyle w:val="59"/>
        <w:autoSpaceDN w:val="0"/>
        <w:adjustRightInd w:val="0"/>
        <w:snapToGrid w:val="0"/>
        <w:spacing w:line="560" w:lineRule="exact"/>
        <w:ind w:firstLine="640"/>
        <w:rPr>
          <w:rFonts w:eastAsia="方正黑体_GBK"/>
          <w:sz w:val="32"/>
          <w:szCs w:val="32"/>
        </w:rPr>
      </w:pPr>
      <w:r>
        <w:rPr>
          <w:rFonts w:eastAsia="方正黑体_GBK"/>
          <w:sz w:val="32"/>
          <w:szCs w:val="32"/>
          <w:lang w:val="zh-TW" w:eastAsia="zh-TW"/>
        </w:rPr>
        <w:t>九、</w:t>
      </w:r>
      <w:r>
        <w:rPr>
          <w:rFonts w:eastAsia="方正黑体_GBK" w:hint="eastAsia"/>
          <w:bCs/>
          <w:sz w:val="32"/>
          <w:szCs w:val="32"/>
          <w:lang w:val="zh-TW" w:eastAsia="zh-TW"/>
        </w:rPr>
        <w:t>压缩</w:t>
      </w:r>
      <w:r>
        <w:rPr>
          <w:rFonts w:eastAsia="方正黑体_GBK"/>
          <w:bCs/>
          <w:sz w:val="32"/>
          <w:szCs w:val="32"/>
          <w:lang w:val="zh-TW" w:eastAsia="zh-TW"/>
        </w:rPr>
        <w:t>动植物</w:t>
      </w:r>
      <w:r>
        <w:rPr>
          <w:rFonts w:eastAsia="方正黑体_GBK" w:hint="eastAsia"/>
          <w:bCs/>
          <w:sz w:val="32"/>
          <w:szCs w:val="32"/>
          <w:lang w:val="zh-TW" w:eastAsia="zh-TW"/>
        </w:rPr>
        <w:t>检疫审批时限，提升便利化水平</w:t>
      </w:r>
    </w:p>
    <w:p>
      <w:pPr>
        <w:pStyle w:val="48"/>
        <w:tabs>
          <w:tab w:val="left" w:pos="900"/>
          <w:tab w:val="left" w:pos="1080"/>
        </w:tabs>
        <w:autoSpaceDN w:val="0"/>
        <w:adjustRightInd w:val="0"/>
        <w:snapToGrid w:val="0"/>
        <w:spacing w:line="560" w:lineRule="exact"/>
        <w:ind w:firstLine="640"/>
        <w:rPr>
          <w:rFonts w:ascii="方正仿宋_GBK" w:eastAsia="方正仿宋_GBK" w:hint="eastAsia"/>
          <w:bCs/>
          <w:sz w:val="32"/>
          <w:szCs w:val="32"/>
        </w:rPr>
      </w:pPr>
      <w:r>
        <w:rPr>
          <w:rFonts w:ascii="方正仿宋_GBK" w:eastAsia="方正仿宋_GBK" w:hint="eastAsia"/>
          <w:bCs/>
          <w:sz w:val="32"/>
          <w:szCs w:val="32"/>
        </w:rPr>
        <w:t>加快办理进境动植物及其产品等展览品检疫审批手续，已获海关总署授权的检疫审批时限由</w:t>
      </w:r>
      <w:r>
        <w:rPr>
          <w:rFonts w:ascii="Times New Roman" w:eastAsia="方正仿宋_GBK" w:cs="Times New Roman" w:hAnsi="Times New Roman"/>
          <w:bCs/>
          <w:sz w:val="32"/>
          <w:szCs w:val="32"/>
        </w:rPr>
        <w:t>20</w:t>
      </w:r>
      <w:r>
        <w:rPr>
          <w:rFonts w:ascii="方正仿宋_GBK" w:eastAsia="方正仿宋_GBK" w:hint="eastAsia"/>
          <w:bCs/>
          <w:sz w:val="32"/>
          <w:szCs w:val="32"/>
        </w:rPr>
        <w:t>个工作日压缩至</w:t>
      </w:r>
      <w:r>
        <w:rPr>
          <w:rFonts w:ascii="Times New Roman" w:eastAsia="方正仿宋_GBK" w:cs="Times New Roman" w:hAnsi="Times New Roman"/>
          <w:bCs/>
          <w:sz w:val="32"/>
          <w:szCs w:val="32"/>
        </w:rPr>
        <w:t>3</w:t>
      </w:r>
      <w:r>
        <w:rPr>
          <w:rFonts w:ascii="方正仿宋_GBK" w:eastAsia="方正仿宋_GBK" w:hint="eastAsia"/>
          <w:bCs/>
          <w:sz w:val="32"/>
          <w:szCs w:val="32"/>
        </w:rPr>
        <w:t>个工作日。</w:t>
      </w:r>
    </w:p>
    <w:p>
      <w:pPr>
        <w:pStyle w:val="36"/>
        <w:autoSpaceDN w:val="0"/>
        <w:adjustRightInd w:val="0"/>
        <w:snapToGrid w:val="0"/>
        <w:spacing w:line="560" w:lineRule="exact"/>
        <w:ind w:firstLine="640"/>
        <w:rPr>
          <w:rFonts w:eastAsia="方正黑体_GBK" w:hint="eastAsia"/>
          <w:bCs/>
          <w:sz w:val="32"/>
          <w:szCs w:val="32"/>
          <w:lang w:val="zh-TW" w:eastAsia="zh-TW"/>
        </w:rPr>
      </w:pPr>
      <w:r>
        <w:rPr>
          <w:rFonts w:eastAsia="方正黑体_GBK" w:hint="eastAsia"/>
          <w:bCs/>
          <w:sz w:val="32"/>
          <w:szCs w:val="32"/>
          <w:lang w:val="zh-TW" w:eastAsia="zh-TW"/>
        </w:rPr>
        <w:t>十、简化入境手续，方便食品化妆</w:t>
      </w:r>
      <w:r>
        <w:rPr>
          <w:rFonts w:eastAsia="方正黑体_GBK"/>
          <w:bCs/>
          <w:sz w:val="32"/>
          <w:szCs w:val="32"/>
          <w:lang w:val="zh-TW" w:eastAsia="zh-TW"/>
        </w:rPr>
        <w:t>品参展</w:t>
      </w:r>
    </w:p>
    <w:p>
      <w:pPr>
        <w:pStyle w:val="69"/>
        <w:tabs>
          <w:tab w:val="left" w:pos="900"/>
          <w:tab w:val="left" w:pos="1080"/>
        </w:tabs>
        <w:autoSpaceDN w:val="0"/>
        <w:adjustRightInd w:val="0"/>
        <w:snapToGrid w:val="0"/>
        <w:spacing w:line="560" w:lineRule="exact"/>
        <w:ind w:firstLine="640"/>
        <w:rPr>
          <w:rFonts w:eastAsia="方正仿宋_GBK"/>
          <w:bCs/>
          <w:sz w:val="32"/>
          <w:szCs w:val="32"/>
          <w:lang w:val="zh-TW" w:eastAsia="zh-TW"/>
        </w:rPr>
      </w:pPr>
      <w:r>
        <w:rPr>
          <w:rFonts w:eastAsia="方正仿宋_GBK" w:hint="eastAsia"/>
          <w:bCs/>
          <w:sz w:val="32"/>
          <w:szCs w:val="32"/>
          <w:lang w:val="zh-TW" w:eastAsia="zh-TW"/>
        </w:rPr>
        <w:t>仅供展览的预包装食品和化妆品免予加贴中文标签和抽样检验，</w:t>
      </w:r>
      <w:r>
        <w:rPr>
          <w:rFonts w:eastAsia="方正仿宋_GBK"/>
          <w:bCs/>
          <w:sz w:val="32"/>
          <w:szCs w:val="32"/>
          <w:lang w:val="zh-TW" w:eastAsia="zh-TW"/>
        </w:rPr>
        <w:t>免予核查收发货人备案证明</w:t>
      </w:r>
      <w:r>
        <w:rPr>
          <w:rFonts w:eastAsia="方正仿宋_GBK" w:hint="eastAsia"/>
          <w:bCs/>
          <w:sz w:val="32"/>
          <w:szCs w:val="32"/>
          <w:lang w:val="zh-TW" w:eastAsia="zh-TW"/>
        </w:rPr>
        <w:t>；少量试用、品尝的，根据食品安全风险评估情况，可展前抽取样品检验，免予加贴中文标签；在展会现场少量试销的，可免</w:t>
      </w:r>
      <w:r>
        <w:rPr>
          <w:rFonts w:eastAsia="方正仿宋_GBK"/>
          <w:bCs/>
          <w:sz w:val="32"/>
          <w:szCs w:val="32"/>
          <w:lang w:val="zh-TW" w:eastAsia="zh-TW"/>
        </w:rPr>
        <w:t>予</w:t>
      </w:r>
      <w:r>
        <w:rPr>
          <w:rFonts w:eastAsia="方正仿宋_GBK" w:hint="eastAsia"/>
          <w:bCs/>
          <w:sz w:val="32"/>
          <w:szCs w:val="32"/>
          <w:lang w:val="zh-TW" w:eastAsia="zh-TW"/>
        </w:rPr>
        <w:t>加贴中文标签。</w:t>
      </w:r>
      <w:r>
        <w:rPr>
          <w:rFonts w:eastAsia="方正仿宋_GBK"/>
          <w:bCs/>
          <w:sz w:val="32"/>
          <w:szCs w:val="32"/>
          <w:lang w:val="zh-TW" w:eastAsia="zh-TW"/>
        </w:rPr>
        <w:t>对于免于加贴中文标签的进口食品化妆品，应在展品旁以中文注明品名、保质期、禁忌、食用（使用）方法等事项。</w:t>
      </w:r>
      <w:r>
        <w:rPr>
          <w:rFonts w:ascii="方正仿宋_GBK" w:eastAsia="方正仿宋_GBK" w:hint="eastAsia"/>
          <w:sz w:val="32"/>
          <w:szCs w:val="32"/>
        </w:rPr>
        <w:t>对涉及</w:t>
      </w:r>
      <w:r>
        <w:rPr>
          <w:rFonts w:ascii="方正仿宋_GBK" w:eastAsia="方正仿宋_GBK"/>
          <w:sz w:val="32"/>
          <w:szCs w:val="32"/>
        </w:rPr>
        <w:t>肉类产品</w:t>
      </w:r>
      <w:r>
        <w:rPr>
          <w:rFonts w:ascii="方正仿宋_GBK" w:eastAsia="方正仿宋_GBK" w:hint="eastAsia"/>
          <w:sz w:val="32"/>
          <w:szCs w:val="32"/>
        </w:rPr>
        <w:t>检疫审批的参展品，相关审批工作随报随审，</w:t>
      </w:r>
      <w:r>
        <w:rPr>
          <w:rFonts w:ascii="Times New Roman" w:eastAsia="方正仿宋_GBK" w:cs="Times New Roman" w:hAnsi="Times New Roman"/>
          <w:sz w:val="32"/>
          <w:szCs w:val="32"/>
        </w:rPr>
        <w:t>3</w:t>
      </w:r>
      <w:r>
        <w:rPr>
          <w:rFonts w:ascii="方正仿宋_GBK" w:eastAsia="方正仿宋_GBK" w:hint="eastAsia"/>
          <w:sz w:val="32"/>
          <w:szCs w:val="32"/>
        </w:rPr>
        <w:t>个工作日内办结。</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黑体">
    <w:altName w:val="宋体"/>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7"/>
    <w:basedOn w:val="0"/>
    <w:autoRedefine/>
    <w:next w:val="0"/>
    <w:pPr>
      <w:ind w:left="2520"/>
    </w:pPr>
  </w:style>
  <w:style w:type="paragraph" w:styleId="16">
    <w:name w:val="index 8"/>
    <w:basedOn w:val="0"/>
    <w:autoRedefine/>
    <w:next w:val="0"/>
    <w:pPr>
      <w:ind w:left="2940"/>
    </w:pPr>
  </w:style>
  <w:style w:type="paragraph" w:styleId="17">
    <w:name w:val="toc 2"/>
    <w:basedOn w:val="0"/>
    <w:autoRedefine/>
    <w:next w:val="0"/>
    <w:pPr>
      <w:ind w:left="420"/>
    </w:pPr>
  </w:style>
  <w:style w:type="paragraph" w:styleId="18">
    <w:name w:val="toc 3"/>
    <w:basedOn w:val="0"/>
    <w:autoRedefine/>
    <w:next w:val="0"/>
    <w:pPr>
      <w:ind w:left="840"/>
    </w:pPr>
  </w:style>
  <w:style w:type="paragraph" w:styleId="19">
    <w:name w:val="toc 4"/>
    <w:basedOn w:val="0"/>
    <w:autoRedefine/>
    <w:next w:val="0"/>
    <w:pPr>
      <w:ind w:left="1260"/>
    </w:pPr>
  </w:style>
  <w:style w:type="paragraph" w:styleId="20">
    <w:name w:val="toc 6"/>
    <w:basedOn w:val="0"/>
    <w:autoRedefine/>
    <w:next w:val="0"/>
    <w:pPr>
      <w:ind w:left="2100"/>
    </w:pPr>
  </w:style>
  <w:style w:type="paragraph" w:styleId="21">
    <w:name w:val="toc 8"/>
    <w:basedOn w:val="0"/>
    <w:autoRedefine/>
    <w:next w:val="0"/>
    <w:pPr>
      <w:ind w:left="2940"/>
    </w:pPr>
  </w:style>
  <w:style w:type="paragraph" w:styleId="22">
    <w:name w:val="header"/>
    <w:basedOn w:val="0"/>
    <w:pPr>
      <w:pBdr>
        <w:bottom w:val="single" w:sz="6" w:space="1" w:color="auto"/>
      </w:pBdr>
      <w:tabs>
        <w:tab w:val="center" w:pos="4153"/>
        <w:tab w:val="right" w:pos="8307"/>
      </w:tabs>
      <w:snapToGrid w:val="0"/>
      <w:jc w:val="center"/>
    </w:pPr>
    <w:rPr>
      <w:sz w:val="18"/>
    </w:rPr>
  </w:style>
  <w:style w:type="paragraph" w:styleId="23">
    <w:name w:val="Normal (Web)"/>
    <w:next w:val="15"/>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24">
    <w:name w:val="样式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5">
    <w:name w:val="样式 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6">
    <w:name w:val="样式 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7">
    <w:name w:val="样式 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8">
    <w:name w:val="样式 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9">
    <w:name w:val="样式 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0">
    <w:name w:val="样式 5 三号"/>
    <w:next w:val="19"/>
    <w:pPr>
      <w:widowControl w:val="0"/>
      <w:adjustRightInd w:val="0"/>
      <w:snapToGrid w:val="0"/>
      <w:spacing w:line="560" w:lineRule="exact"/>
      <w:ind w:firstLineChars="200" w:firstLine="200"/>
      <w:jc w:val="both"/>
    </w:pPr>
    <w:rPr>
      <w:rFonts w:ascii="Times New Roman" w:eastAsia="方正仿宋_GBK" w:cs="Arial" w:hAnsi="Times New Roman"/>
      <w:snapToGrid w:val="0"/>
      <w:spacing w:val="-4"/>
      <w:sz w:val="32"/>
      <w:szCs w:val="22"/>
      <w:lang w:val="en-US" w:eastAsia="zh-CN" w:bidi="ar-SA"/>
    </w:rPr>
  </w:style>
  <w:style w:type="paragraph" w:customStyle="1" w:styleId="3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4">
    <w:name w:val="样式 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5">
    <w:name w:val="样式 10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6">
    <w:name w:val="样式 1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7">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2">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4">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18 10 磅"/>
    <w:pPr>
      <w:widowControl w:val="0"/>
      <w:spacing w:line="240" w:lineRule="auto"/>
      <w:jc w:val="both"/>
    </w:pPr>
    <w:rPr>
      <w:rFonts w:ascii="Times New Roman" w:eastAsia="宋体" w:cs="Times New Roman" w:hAnsi="Times New Roman"/>
      <w:kern w:val="2"/>
      <w:sz w:val="21"/>
      <w:szCs w:val="24"/>
      <w:lang w:val="en-US" w:eastAsia="zh-CN" w:bidi="ar-SA"/>
    </w:rPr>
  </w:style>
  <w:style w:type="paragraph" w:customStyle="1" w:styleId="46">
    <w:name w:val="样式 19 10 磅"/>
    <w:pPr>
      <w:widowControl w:val="0"/>
      <w:spacing w:line="240" w:lineRule="auto"/>
      <w:jc w:val="both"/>
    </w:pPr>
    <w:rPr>
      <w:rFonts w:ascii="Calibri" w:eastAsia="宋体" w:cs="Arial" w:hAnsi="Calibri"/>
      <w:kern w:val="2"/>
      <w:sz w:val="21"/>
      <w:szCs w:val="28"/>
      <w:lang w:val="en-US" w:eastAsia="zh-CN" w:bidi="mn-Mong-CN"/>
    </w:rPr>
  </w:style>
  <w:style w:type="paragraph" w:customStyle="1" w:styleId="47">
    <w:name w:val="样式 20 10 磅"/>
    <w:pPr>
      <w:widowControl w:val="0"/>
      <w:spacing w:line="240" w:lineRule="auto"/>
      <w:jc w:val="both"/>
    </w:pPr>
    <w:rPr>
      <w:rFonts w:ascii="Calibri" w:eastAsia="宋体" w:cs="Arial" w:hAnsi="Calibri"/>
      <w:kern w:val="2"/>
      <w:sz w:val="21"/>
      <w:szCs w:val="28"/>
      <w:lang w:val="en-US" w:eastAsia="zh-CN" w:bidi="mn-Mong-CN"/>
    </w:rPr>
  </w:style>
  <w:style w:type="paragraph" w:customStyle="1" w:styleId="48">
    <w:name w:val="样式 21 10 磅"/>
    <w:pPr>
      <w:widowControl w:val="0"/>
      <w:jc w:val="both"/>
    </w:pPr>
    <w:rPr>
      <w:rFonts w:ascii="Calibri" w:eastAsia="宋体" w:cs="Arial" w:hAnsi="Calibri"/>
      <w:kern w:val="2"/>
      <w:sz w:val="21"/>
      <w:szCs w:val="28"/>
      <w:lang w:val="en-US" w:eastAsia="zh-CN" w:bidi="mn-Mong-CN"/>
    </w:rPr>
  </w:style>
  <w:style w:type="paragraph" w:customStyle="1" w:styleId="49">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50">
    <w:name w:val="样式 22 10 磅"/>
    <w:pPr>
      <w:widowControl w:val="0"/>
      <w:spacing w:line="560" w:lineRule="exact"/>
      <w:jc w:val="both"/>
    </w:pPr>
    <w:rPr>
      <w:rFonts w:ascii="Calibri" w:eastAsia="宋体" w:cs="Arial" w:hAnsi="Calibri"/>
      <w:kern w:val="2"/>
      <w:sz w:val="21"/>
      <w:szCs w:val="28"/>
      <w:lang w:val="en-US" w:eastAsia="zh-CN" w:bidi="mn-Mong-CN"/>
    </w:rPr>
  </w:style>
  <w:style w:type="paragraph" w:customStyle="1" w:styleId="51">
    <w:name w:val="样式 23 10 磅"/>
    <w:pPr>
      <w:widowControl w:val="0"/>
      <w:jc w:val="both"/>
    </w:pPr>
    <w:rPr>
      <w:rFonts w:ascii="Calibri" w:eastAsia="宋体" w:cs="Arial" w:hAnsi="Calibri"/>
      <w:kern w:val="2"/>
      <w:sz w:val="21"/>
      <w:szCs w:val="28"/>
      <w:lang w:val="en-US" w:eastAsia="zh-CN" w:bidi="mn-Mong-CN"/>
    </w:rPr>
  </w:style>
  <w:style w:type="paragraph" w:customStyle="1" w:styleId="52">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53">
    <w:name w:val="样式 2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4">
    <w:name w:val="样式 2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5">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8">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59">
    <w:name w:val="样式 2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0">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3">
    <w:name w:val="样式 33 10 磅"/>
    <w:pPr>
      <w:widowControl w:val="0"/>
      <w:jc w:val="both"/>
    </w:pPr>
    <w:rPr>
      <w:rFonts w:ascii="Calibri" w:eastAsia="宋体" w:cs="Times New Roman" w:hAnsi="Calibri"/>
      <w:kern w:val="2"/>
      <w:sz w:val="21"/>
      <w:szCs w:val="24"/>
      <w:lang w:val="en-US" w:eastAsia="zh-CN" w:bidi="ar-SA"/>
    </w:rPr>
  </w:style>
  <w:style w:type="paragraph" w:customStyle="1" w:styleId="64">
    <w:name w:val="样式 3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5">
    <w:name w:val="样式 3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6">
    <w:name w:val="样式 3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7">
    <w:name w:val="样式 3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8">
    <w:name w:val="样式 3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9">
    <w:name w:val="样式 39 10 磅"/>
    <w:pPr>
      <w:widowControl w:val="0"/>
      <w:jc w:val="both"/>
    </w:pPr>
    <w:rPr>
      <w:rFonts w:ascii="Calibri" w:eastAsia="宋体" w:cs="Arial" w:hAnsi="Calibri"/>
      <w:kern w:val="2"/>
      <w:sz w:val="21"/>
      <w:szCs w:val="28"/>
      <w:lang w:val="en-US" w:eastAsia="zh-CN" w:bidi="mn-Mong-CN"/>
    </w:rPr>
  </w:style>
  <w:style w:type="paragraph" w:customStyle="1" w:styleId="70">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73">
    <w:name w:val="样式 4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74">
    <w:name w:val="样式 43 10 磅"/>
    <w:pPr>
      <w:widowControl w:val="0"/>
      <w:jc w:val="both"/>
    </w:pPr>
    <w:rPr>
      <w:rFonts w:ascii="Times New Roman" w:eastAsia="宋体" w:cs="Times New Roman" w:hAnsi="Times New Roman"/>
      <w:spacing w:val="-4"/>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180</TotalTime>
  <Application>Yozo_Office</Application>
  <Pages>3</Pages>
  <Words>1206</Words>
  <Characters>1212</Characters>
  <Lines>60</Lines>
  <Paragraphs>21</Paragraphs>
  <CharactersWithSpaces>1218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杨常青</dc:creator>
  <cp:lastModifiedBy>胡婷婷</cp:lastModifiedBy>
  <cp:revision>0</cp:revision>
  <cp:lastPrinted>2023-08-11T03:07:04Z</cp:lastPrinted>
  <dcterms:created xsi:type="dcterms:W3CDTF">2023-08-11T01:41:31Z</dcterms:created>
  <dcterms:modified xsi:type="dcterms:W3CDTF">2023-08-25T02:16:03Z</dcterms:modified>
</cp:coreProperties>
</file>