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keepNext/>
        <w:keepLines/>
        <w:widowControl/>
        <w:spacing w:line="560" w:lineRule="exact"/>
        <w:ind w:firstLineChars="0" w:firstLine="0"/>
        <w:jc w:val="center"/>
        <w:rPr>
          <w:rFonts w:ascii="方正小标宋_GBK" w:eastAsia="方正小标宋_GBK" w:cs="宋体" w:hint="eastAsia"/>
          <w:kern w:val="0"/>
          <w:sz w:val="44"/>
          <w:lang w:bidi="ar-SA"/>
        </w:rPr>
      </w:pPr>
      <w:bookmarkStart w:id="0" w:name="_Toc36318917"/>
      <w:r>
        <w:rPr>
          <w:rFonts w:ascii="方正小标宋_GBK" w:eastAsia="方正小标宋_GBK" w:cs="宋体" w:hint="eastAsia"/>
          <w:kern w:val="0"/>
          <w:sz w:val="44"/>
          <w:lang w:bidi="ar-SA"/>
        </w:rPr>
        <w:t>进出境重大植物疫情突发事件</w:t>
      </w:r>
    </w:p>
    <w:p>
      <w:pPr>
        <w:pStyle w:val="1"/>
        <w:keepNext/>
        <w:keepLines/>
        <w:widowControl/>
        <w:spacing w:line="560" w:lineRule="exact"/>
        <w:ind w:firstLineChars="0" w:firstLine="0"/>
        <w:jc w:val="center"/>
        <w:rPr>
          <w:rFonts w:ascii="方正小标宋_GBK" w:eastAsia="方正小标宋_GBK" w:cs="宋体" w:hint="eastAsia"/>
          <w:kern w:val="0"/>
          <w:sz w:val="44"/>
          <w:lang w:bidi="ar-SA"/>
        </w:rPr>
      </w:pPr>
      <w:r>
        <w:rPr>
          <w:rFonts w:ascii="方正小标宋_GBK" w:eastAsia="方正小标宋_GBK" w:cs="宋体" w:hint="eastAsia"/>
          <w:kern w:val="0"/>
          <w:sz w:val="44"/>
          <w:lang w:bidi="ar-SA"/>
        </w:rPr>
        <w:t>应急处置预案</w:t>
      </w:r>
      <w:bookmarkEnd w:id="0"/>
    </w:p>
    <w:p>
      <w:pPr>
        <w:pStyle w:val="16"/>
        <w:widowControl/>
        <w:snapToGrid w:val="0"/>
        <w:spacing w:line="560" w:lineRule="exact"/>
        <w:ind w:firstLineChars="200" w:firstLine="640"/>
        <w:jc w:val="left"/>
        <w:rPr>
          <w:rFonts w:ascii="方正仿宋_GBK" w:eastAsia="方正仿宋_GBK" w:cs="宋体" w:hint="eastAsia"/>
          <w:b/>
          <w:bCs/>
          <w:kern w:val="0"/>
          <w:sz w:val="32"/>
          <w:szCs w:val="32"/>
          <w:lang w:bidi="ar-SA"/>
        </w:rPr>
      </w:pPr>
    </w:p>
    <w:p>
      <w:pPr>
        <w:pStyle w:val="1"/>
        <w:spacing w:before="100" w:beforeAutospacing="1" w:after="100" w:afterAutospacing="1" w:line="560" w:lineRule="exact"/>
        <w:rPr>
          <w:rFonts w:eastAsia="方正黑体_GBK" w:cs="宋体" w:hint="eastAsia"/>
          <w:b w:val="0"/>
          <w:bCs w:val="0"/>
          <w:color w:val="000000"/>
          <w:szCs w:val="32"/>
          <w:lang w:bidi="ar-SA"/>
        </w:rPr>
      </w:pPr>
      <w:r>
        <w:rPr>
          <w:rFonts w:eastAsia="方正黑体_GBK" w:cs="宋体" w:hint="eastAsia"/>
          <w:b w:val="0"/>
          <w:bCs w:val="0"/>
          <w:color w:val="000000"/>
          <w:szCs w:val="32"/>
          <w:lang w:bidi="ar-SA"/>
        </w:rPr>
        <w:t>1 总则</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1.1编制目的</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为预防口岸发生重大植物疫情，在进出境检验检疫工作中发现重大植物疫情时，海关系统能够在最短时间内采取有效紧急处置措施，最大限度地减少损失，保障农林业生产和生态环境安全，保护人民身体健康，在境内外发生或流行重大植物疫情时，防止通过呼和浩特海关辖区口岸传出、传入，制定本应急处置预案。</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1.2编制依据</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本规程制定依据《中华人民共和国突发事件应对法》《中华人民共和国海关法》《中华人民共和国进出境动植物检疫法》及其实施条例、《国家突发公共事件总体应急预案》《突发事件应急预案管理办法》《海关系统突发事件应急管理暂行办法》《进出境重大植物疫情应急处置预案》等相关法律、行政法规及制度制定本规程。</w:t>
      </w:r>
      <w:r>
        <w:rPr>
          <w:rFonts w:eastAsia="方正仿宋_GBK" w:cs="宋体" w:hint="eastAsia"/>
          <w:bCs/>
          <w:color w:val="000000"/>
          <w:spacing w:val="-4"/>
          <w:szCs w:val="32"/>
          <w:lang w:bidi="ar-SA"/>
        </w:rPr>
        <w:t xml:space="preserve">   </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1.3适用范围</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ascii="方正仿宋_GBK" w:eastAsia="方正仿宋_GBK" w:cs="宋体" w:hint="eastAsia"/>
          <w:kern w:val="0"/>
          <w:szCs w:val="32"/>
          <w:lang w:bidi="ar-SA"/>
        </w:rPr>
        <w:t>本</w:t>
      </w:r>
      <w:r>
        <w:rPr>
          <w:rFonts w:eastAsia="方正仿宋_GBK" w:cs="宋体" w:hint="eastAsia"/>
          <w:color w:val="000000"/>
          <w:spacing w:val="-4"/>
          <w:szCs w:val="32"/>
          <w:lang w:bidi="ar-SA"/>
        </w:rPr>
        <w:t>预案适用于呼和浩特海关范围内对境内外发生或流行以及进出境检验检疫工作中发现重大植物疫情的应急处置。</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本预案所称的重大植物疫情突发事件是指境外已经爆发而我国尚未分布或局部分布但正处于官方控制下、有可能或已经传入我国的，境内发生的且与进出境植物检疫相关的，或在进出境植物检疫工作中发现的，可能或已经对农林业生产、生态环境或人体健康造成严重危害，威胁国门生物安全，需采取应急处置措施予以应对的植物疫情紧急事件。</w:t>
      </w:r>
    </w:p>
    <w:p>
      <w:pPr>
        <w:pStyle w:val="2"/>
        <w:spacing w:before="100" w:beforeAutospacing="1" w:after="100" w:afterAutospacing="1"/>
        <w:rPr>
          <w:rFonts w:ascii="方正黑体_GBK" w:eastAsia="方正黑体_GBK" w:cs="宋体" w:hint="eastAsia"/>
          <w:color w:val="000000"/>
          <w:lang w:bidi="ar-SA"/>
        </w:rPr>
      </w:pPr>
      <w:r>
        <w:rPr>
          <w:rFonts w:ascii="方正黑体_GBK" w:eastAsia="方正黑体_GBK" w:cs="宋体" w:hint="eastAsia"/>
          <w:color w:val="000000"/>
          <w:lang w:bidi="ar-SA"/>
        </w:rPr>
        <w:t>2组织指挥体系及职责</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2.1应急指挥体系</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建立呼和浩特海关、隶属海关进出境重大植物疫情突发事件应急指挥部，负责统一组织协调和指挥本级机构管辖区域的突发事件应急处置。同时，呼和浩特海关组建进出境重大植物疫情应急处置专家组，为应急处置疫情提供技术支撑。</w:t>
      </w:r>
    </w:p>
    <w:p>
      <w:pPr>
        <w:pStyle w:val="16"/>
        <w:widowControl/>
        <w:snapToGrid w:val="0"/>
        <w:spacing w:line="560" w:lineRule="exact"/>
        <w:ind w:firstLineChars="200" w:firstLine="640"/>
        <w:rPr>
          <w:rFonts w:eastAsia="方正楷体_GBK" w:cs="宋体"/>
          <w:b/>
          <w:bCs/>
          <w:color w:val="000000"/>
          <w:sz w:val="32"/>
          <w:szCs w:val="32"/>
          <w:lang w:bidi="ar-SA"/>
        </w:rPr>
      </w:pPr>
      <w:r>
        <w:rPr>
          <w:rFonts w:eastAsia="方正楷体_GBK" w:cs="宋体" w:hint="eastAsia"/>
          <w:b/>
          <w:color w:val="000000"/>
          <w:sz w:val="32"/>
          <w:szCs w:val="32"/>
          <w:lang w:bidi="ar-SA"/>
        </w:rPr>
        <w:t xml:space="preserve"> </w:t>
      </w:r>
      <w:r>
        <w:rPr>
          <w:rFonts w:eastAsia="方正楷体_GBK" w:cs="宋体" w:hint="eastAsia"/>
          <w:b/>
          <w:bCs/>
          <w:color w:val="000000"/>
          <w:sz w:val="32"/>
          <w:szCs w:val="32"/>
          <w:lang w:bidi="ar-SA"/>
        </w:rPr>
        <w:t>2.1.1呼和浩特海关应急指挥部及办公室</w:t>
      </w:r>
    </w:p>
    <w:p>
      <w:pPr>
        <w:pStyle w:val="16"/>
        <w:widowControl/>
        <w:snapToGrid w:val="0"/>
        <w:spacing w:line="560" w:lineRule="exact"/>
        <w:ind w:firstLineChars="200" w:firstLine="624"/>
        <w:rPr>
          <w:rFonts w:eastAsia="方正仿宋_GBK" w:cs="宋体" w:hint="eastAsia"/>
          <w:bCs/>
          <w:color w:val="000000"/>
          <w:spacing w:val="-4"/>
          <w:sz w:val="32"/>
          <w:szCs w:val="32"/>
          <w:lang w:bidi="ar-SA"/>
        </w:rPr>
      </w:pPr>
      <w:r>
        <w:rPr>
          <w:rFonts w:eastAsia="方正仿宋_GBK" w:cs="宋体" w:hint="eastAsia"/>
          <w:color w:val="000000"/>
          <w:spacing w:val="-4"/>
          <w:sz w:val="32"/>
          <w:szCs w:val="32"/>
          <w:lang w:bidi="ar-SA"/>
        </w:rPr>
        <w:t>呼和浩特海关进出境重大植物疫情</w:t>
      </w:r>
      <w:r>
        <w:rPr>
          <w:rFonts w:eastAsia="方正仿宋_GBK" w:cs="宋体" w:hint="eastAsia"/>
          <w:bCs/>
          <w:color w:val="000000"/>
          <w:spacing w:val="-4"/>
          <w:sz w:val="32"/>
          <w:szCs w:val="32"/>
          <w:lang w:bidi="ar-SA"/>
        </w:rPr>
        <w:t>应急指挥部（以下简称呼和浩特海关指挥部）</w:t>
      </w:r>
      <w:r>
        <w:rPr>
          <w:rFonts w:eastAsia="方正仿宋_GBK" w:cs="宋体" w:hint="eastAsia"/>
          <w:color w:val="000000"/>
          <w:spacing w:val="-4"/>
          <w:sz w:val="32"/>
          <w:szCs w:val="32"/>
          <w:lang w:bidi="ar-SA"/>
        </w:rPr>
        <w:t>由呼和浩特海关主要负责同志担任总指挥，分管关领导担任副总指挥，各有关处室负责人任成员，在总指挥的统一领导下实施紧急预防、应对和应急行动。成员：办公室、法规处、综合业务处、卫生检疫处、动植物检疫处、进出口食品安全处、口岸监管处、企业管理与稽查处、财务处、科技处、人事教育处、缉私局、后勤管理中心、技术中心和隶属海关、风险防控分局主要负责人。</w:t>
      </w:r>
    </w:p>
    <w:p>
      <w:pPr>
        <w:pStyle w:val="16"/>
        <w:widowControl/>
        <w:snapToGrid w:val="0"/>
        <w:spacing w:line="560" w:lineRule="exact"/>
        <w:ind w:firstLineChars="200" w:firstLine="624"/>
        <w:rPr>
          <w:rFonts w:eastAsia="方正仿宋_GBK" w:cs="宋体" w:hint="eastAsia"/>
          <w:color w:val="000000"/>
          <w:spacing w:val="-4"/>
          <w:sz w:val="32"/>
          <w:szCs w:val="32"/>
          <w:lang w:bidi="ar-SA"/>
        </w:rPr>
      </w:pPr>
      <w:r>
        <w:rPr>
          <w:rFonts w:eastAsia="方正仿宋_GBK" w:cs="宋体" w:hint="eastAsia"/>
          <w:color w:val="000000"/>
          <w:spacing w:val="-4"/>
          <w:sz w:val="32"/>
          <w:szCs w:val="32"/>
          <w:lang w:bidi="ar-SA"/>
        </w:rPr>
        <w:t>呼和浩特海关指挥部下设办公室（简称呼和浩特海关指挥办）。指挥办设在动植物检疫处，动植物检疫处主要负责同志兼任指挥办主任。</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2.1.2隶属海关应急指挥部</w:t>
      </w:r>
    </w:p>
    <w:p>
      <w:pPr>
        <w:pStyle w:val="16"/>
        <w:widowControl/>
        <w:snapToGrid w:val="0"/>
        <w:spacing w:line="560" w:lineRule="exact"/>
        <w:ind w:firstLineChars="200" w:firstLine="624"/>
        <w:rPr>
          <w:rFonts w:eastAsia="方正仿宋_GBK" w:cs="宋体" w:hint="eastAsia"/>
          <w:color w:val="000000"/>
          <w:spacing w:val="-4"/>
          <w:sz w:val="32"/>
          <w:szCs w:val="32"/>
          <w:lang w:bidi="ar-SA"/>
        </w:rPr>
      </w:pPr>
      <w:r>
        <w:rPr>
          <w:rFonts w:eastAsia="方正仿宋_GBK" w:cs="宋体" w:hint="eastAsia"/>
          <w:color w:val="000000"/>
          <w:spacing w:val="-4"/>
          <w:sz w:val="32"/>
          <w:szCs w:val="32"/>
          <w:lang w:bidi="ar-SA"/>
        </w:rPr>
        <w:t>隶属海关成立进出境重大植物疫情应急指挥部（简称现场指挥部），现场应急指挥部成员构成可参照呼和浩特海关指挥部的形式组建。</w:t>
      </w:r>
    </w:p>
    <w:p>
      <w:pPr>
        <w:pStyle w:val="16"/>
        <w:widowControl/>
        <w:snapToGrid w:val="0"/>
        <w:spacing w:line="560" w:lineRule="exact"/>
        <w:ind w:firstLineChars="200" w:firstLine="624"/>
        <w:rPr>
          <w:rFonts w:eastAsia="方正仿宋_GBK" w:cs="宋体" w:hint="eastAsia"/>
          <w:color w:val="000000"/>
          <w:spacing w:val="-4"/>
          <w:sz w:val="32"/>
          <w:szCs w:val="32"/>
          <w:lang w:bidi="ar-SA"/>
        </w:rPr>
      </w:pPr>
      <w:r>
        <w:rPr>
          <w:rFonts w:eastAsia="方正仿宋_GBK" w:cs="宋体" w:hint="eastAsia"/>
          <w:color w:val="000000"/>
          <w:spacing w:val="-4"/>
          <w:sz w:val="32"/>
          <w:szCs w:val="32"/>
          <w:lang w:bidi="ar-SA"/>
        </w:rPr>
        <w:t>隶属海关应将应急指挥部组织及人员名单报动植物检疫处备案。</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2.1.3应急专家队伍</w:t>
      </w:r>
    </w:p>
    <w:p>
      <w:pPr>
        <w:pStyle w:val="16"/>
        <w:widowControl/>
        <w:snapToGrid w:val="0"/>
        <w:spacing w:line="600" w:lineRule="atLeast"/>
        <w:ind w:firstLineChars="200" w:firstLine="640"/>
        <w:jc w:val="left"/>
        <w:rPr>
          <w:rFonts w:ascii="方正仿宋_GBK" w:eastAsia="方正仿宋_GBK" w:cs="宋体" w:hint="eastAsia"/>
          <w:color w:val="000000"/>
          <w:kern w:val="0"/>
          <w:sz w:val="32"/>
          <w:szCs w:val="32"/>
          <w:lang w:bidi="ar-SA"/>
        </w:rPr>
      </w:pPr>
      <w:r>
        <w:rPr>
          <w:rFonts w:ascii="方正仿宋_GBK" w:eastAsia="方正仿宋_GBK" w:cs="宋体" w:hint="eastAsia"/>
          <w:sz w:val="32"/>
          <w:szCs w:val="32"/>
          <w:lang w:bidi="ar-SA"/>
        </w:rPr>
        <w:t>动植物检疫处</w:t>
      </w:r>
      <w:r>
        <w:rPr>
          <w:rFonts w:ascii="方正仿宋_GBK" w:eastAsia="方正仿宋_GBK" w:hint="eastAsia"/>
          <w:sz w:val="32"/>
          <w:szCs w:val="32"/>
        </w:rPr>
        <w:t>组织成立进出境重大植物疫情突发事件应急处置专家组</w:t>
      </w:r>
      <w:r>
        <w:rPr>
          <w:rFonts w:ascii="方正仿宋_GBK" w:eastAsia="方正仿宋_GBK" w:cs="宋体" w:hint="eastAsia"/>
          <w:sz w:val="32"/>
          <w:szCs w:val="32"/>
          <w:lang w:bidi="ar-SA"/>
        </w:rPr>
        <w:t>（以下简称应急专家组）。</w:t>
      </w:r>
      <w:r>
        <w:rPr>
          <w:rFonts w:ascii="方正仿宋_GBK" w:eastAsia="方正仿宋_GBK" w:hint="eastAsia"/>
          <w:sz w:val="32"/>
          <w:szCs w:val="32"/>
        </w:rPr>
        <w:t>专家组由植物疫情鉴定、检疫处理、法律等专业及其他相关领域的专家组成。</w:t>
      </w:r>
      <w:r>
        <w:rPr>
          <w:rFonts w:ascii="方正仿宋_GBK" w:eastAsia="方正仿宋_GBK" w:cs="宋体" w:hint="eastAsia"/>
          <w:color w:val="000000"/>
          <w:kern w:val="0"/>
          <w:sz w:val="32"/>
          <w:szCs w:val="32"/>
          <w:lang w:bidi="ar-SA"/>
        </w:rPr>
        <w:t>各隶属海关可根据实际工作需要，组建进出境重大植物疫情应急处置专家组。</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2.2职责分工</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2.2.1呼和浩特海关指挥部主要职责</w:t>
      </w:r>
    </w:p>
    <w:p>
      <w:pPr>
        <w:pStyle w:val="16"/>
        <w:widowControl/>
        <w:snapToGrid w:val="0"/>
        <w:spacing w:line="600" w:lineRule="atLeast"/>
        <w:ind w:firstLineChars="200" w:firstLine="640"/>
        <w:jc w:val="left"/>
        <w:rPr>
          <w:rFonts w:eastAsia="方正仿宋_GBK"/>
          <w:bCs/>
          <w:sz w:val="32"/>
        </w:rPr>
      </w:pPr>
      <w:r>
        <w:rPr>
          <w:rFonts w:ascii="方正仿宋_GBK" w:eastAsia="方正仿宋_GBK" w:cs="宋体" w:hint="eastAsia"/>
          <w:bCs/>
          <w:color w:val="000000"/>
          <w:kern w:val="0"/>
          <w:sz w:val="32"/>
          <w:szCs w:val="32"/>
          <w:lang w:bidi="ar-SA"/>
        </w:rPr>
        <w:t>呼和浩特海关指挥部在海关总署统一领导下，负责贯彻执行国家、海关总署、自治区政府关于重大植物疫情防治工作的有关指示、指令、会议和文件精神；领导、组织、协调辖区内进出境重大植物疫情应急处置工作；采取措施对进出境植物、植物产品和其他相关货物及运输工具等实行应急防控；决定预案在辖区内的启动和终止；指导、检查、监督下属各单位重大植物疫情防治工作；组织、协调、调动人力、财力和物力资源，开展应急处置工作；随时向海关总署指挥部和内蒙古人民政府汇报工作和提出有关建议。</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2.2.2呼和浩特海关指挥部各成员单位主要职责</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（1）办公室负责接报突发事件情报，协调应急指挥系统运行，承办应急指令下达，组织应急工作总结、通报，组织、指导新闻发布和舆情监测等。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（2）法规处负责应急工作的法律支持等。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（3）综合业务处负责协调重大植物疫情应急处置工作中各业务部门有关工作及其他需协调事项。负责协调疫情有关产品的报检、收费、相关业务统计及其他检务事项。</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（4）卫生检疫处负责人员防护有关标准的制定和技术指导以及高危人群的预防和医学观察工作。</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（5）动植物检疫处负责提供进出境重大植物疫情突发事件监测、预警、研判、处置的技术支持，组织成立应急专家组。</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（6）进出口食品安全处根据业务分工负责提供进出境重大植物疫情突发事件监测、预警、研判、处置的技术支持，参与组织成立应急专家组。</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（7）口岸监管处负责协调海关各业务现场、监管区域突发事件的处置工作等。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（8）企业管理和稽查处负责根据业务职能部门提出的疫情防控需求，调整布控规则、统一下达风险作业指令和风险预警；收集防控信息。</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（9）财务处负责应急物资、资金的保障和调配等。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（10）科技处负责相应信息网络系统安全、畅通运行，提供可靠的通讯保障等。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（11）人事教育处负责突发事件应急工作人员的调配、奖惩和培训支持等。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（12）缉私局负责与公安、安全、军队、武警等部门联系、协调、合作，提供预警性情报，协助有关部门开展突发事件的侦查和调查工作等。</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（13）后勤管理中心负责优先采购、储备防控重大植物疫情物资。</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（14）技术中心负责重大植物疫情实验室初步诊断工作；做好重大植物疫情诊断、检测及鉴定技术的研究和开发；做好对重大植物疫情有关样品优先检测工作。</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（15）隶属海关根据事件级别，负责辖区职权范围内的应急处置工作，协助总关处置关区重大植物疫情。</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（16）风险防控分局负责信息预警及布控工作。</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2.2.3呼和浩特海关指挥办主要职责</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指挥办负责承办呼和浩特海关指挥部的具体工作事宜，按照呼和浩特海关指挥部要求，制定具体防控措施，部署落实紧急防控工作和要求。</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呼和浩特海关指挥办分技术保障、信息宣传、物质保障三个工作组，人员由指挥部各成员单位人员组成，承担应急指挥部下达的具体任务。</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技术保障组负责对突发疫情应急准备和对突发疫情相应级别采取的技术措施提出建议；组织专家对疫情开展调查、诊断和评估；对重大植物疫情应急处理进行技术指导、培训；参与制定或修改重大植物疫情应急预案和处置技术方案；进行状况评估、提出防控实施方案、划定控制场所并指导对其实施封锁和消毒；组织专家进行现场诊断；组织专家进行实验室初步诊断。</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信息组负责本预案的宣传和培训；负责重大植物疫情有关信息收集、整理和传递，整理分析各隶属海关上报的疫情信息；并负责向海关总署和地方政府指挥部进行疫情和工作情况的报告；做好防控重大植物疫情的日志编写工作；负责组织24小时值班制度的落实；对突发事件及时准确地发布预警信息；向呼和浩特海关指挥办报告辖区内重大植物疫情应急处置工作情况。</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物质保障组负责组织协调防控重大植物疫情所需物资保障的各项工作；负责全系统防控重大植物疫情所需各类物资采购计划的制定、采购、储备、调拨和供应等管理工作；监督检查防控重大植物疫情储备物质的质量；各类急需防控药品的快速采购。</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2.2.4现场指挥部主要职责</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现场指挥部具体落实上级指挥部下达的各项指令和任务；决定预案在辖区内的启动和终止；组织、协调、配合当地政府有关部门做好各项应急工作；随时向上级指挥部汇报有关情况，特殊情况下可直接向总署指挥部报告情况和提出建议。</w:t>
      </w:r>
    </w:p>
    <w:p>
      <w:pPr>
        <w:pStyle w:val="18"/>
        <w:spacing w:line="560" w:lineRule="exact"/>
        <w:outlineLvl w:val="9"/>
        <w:rPr>
          <w:rFonts w:ascii="方正仿宋_GBK" w:hint="eastAsia"/>
        </w:rPr>
      </w:pPr>
      <w:r>
        <w:rPr>
          <w:rFonts w:ascii="方正仿宋_GBK" w:cs="宋体" w:hint="eastAsia"/>
          <w:kern w:val="0"/>
          <w:lang w:bidi="ar-SA"/>
        </w:rPr>
        <w:t>2.2.5</w:t>
      </w:r>
      <w:r>
        <w:rPr>
          <w:rFonts w:ascii="方正仿宋_GBK" w:hint="eastAsia"/>
        </w:rPr>
        <w:t>应急专家组主要职责</w:t>
      </w:r>
    </w:p>
    <w:p>
      <w:pPr>
        <w:pStyle w:val="16"/>
        <w:widowControl/>
        <w:snapToGrid w:val="0"/>
        <w:spacing w:line="600" w:lineRule="atLeast"/>
        <w:ind w:firstLineChars="200" w:firstLine="640"/>
        <w:jc w:val="left"/>
        <w:rPr>
          <w:rFonts w:ascii="方正仿宋_GBK" w:eastAsia="方正仿宋_GBK" w:cs="宋体" w:hint="eastAsia"/>
          <w:bCs/>
          <w:color w:val="000000"/>
          <w:kern w:val="0"/>
          <w:sz w:val="32"/>
          <w:szCs w:val="32"/>
          <w:lang w:bidi="ar-SA"/>
        </w:rPr>
      </w:pPr>
      <w:r>
        <w:rPr>
          <w:rFonts w:ascii="方正仿宋_GBK" w:eastAsia="方正仿宋_GBK" w:cs="宋体" w:hint="eastAsia"/>
          <w:bCs/>
          <w:color w:val="000000"/>
          <w:kern w:val="0"/>
          <w:sz w:val="32"/>
          <w:szCs w:val="32"/>
          <w:lang w:bidi="ar-SA"/>
        </w:rPr>
        <w:t>应急专家组主要负责重大植物疫情鉴定评估及突发事件分类分级认定，并为海关进出境重大植物疫情突发事件应急预案及有关规章制度的修订、应急行动方案的制定以及应急处置工作的分析评估等提出意见建议和技术支持。</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2.3日常值守机构</w:t>
      </w:r>
    </w:p>
    <w:p>
      <w:pPr>
        <w:pStyle w:val="19"/>
        <w:spacing w:line="560" w:lineRule="exact"/>
        <w:outlineLvl w:val="9"/>
        <w:rPr>
          <w:rFonts w:ascii="方正仿宋_GBK" w:cs="宋体" w:hint="eastAsia"/>
          <w:b w:val="0"/>
          <w:bCs w:val="0"/>
          <w:lang w:bidi="ar-SA"/>
        </w:rPr>
      </w:pPr>
      <w:r>
        <w:rPr>
          <w:rFonts w:ascii="方正仿宋_GBK" w:cs="宋体" w:hint="eastAsia"/>
          <w:b w:val="0"/>
          <w:bCs w:val="0"/>
          <w:lang w:bidi="ar-SA"/>
        </w:rPr>
        <w:t>呼和浩特海关设立重大植物疫情日常值守机构，由呼和浩特海关总值班室和隶属海关单位值班机构负责。值守机构履行值守应急、信息汇总和综合协调职责，实行全年24小时不间断值班制度，值班人员应坚守岗位，按时交接班，不得擅离职守。负责接收、报送和通报突发事件信息，传达和督促落实上级处置突发事件的决定和指示。</w:t>
      </w:r>
    </w:p>
    <w:p>
      <w:pPr>
        <w:pStyle w:val="2"/>
        <w:spacing w:before="100" w:beforeAutospacing="1" w:after="100" w:afterAutospacing="1"/>
        <w:rPr>
          <w:rFonts w:ascii="方正黑体_GBK" w:eastAsia="方正黑体_GBK" w:cs="宋体" w:hint="eastAsia"/>
          <w:color w:val="000000"/>
          <w:lang w:bidi="ar-SA"/>
        </w:rPr>
      </w:pPr>
      <w:r>
        <w:rPr>
          <w:rFonts w:ascii="方正黑体_GBK" w:eastAsia="方正黑体_GBK" w:cs="宋体" w:hint="eastAsia"/>
          <w:color w:val="000000"/>
          <w:lang w:bidi="ar-SA"/>
        </w:rPr>
        <w:t>3.监测预警机制</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3.1监测</w:t>
      </w:r>
    </w:p>
    <w:p>
      <w:pPr>
        <w:pStyle w:val="16"/>
        <w:widowControl/>
        <w:snapToGrid w:val="0"/>
        <w:spacing w:line="560" w:lineRule="exact"/>
        <w:ind w:firstLineChars="200" w:firstLine="640"/>
        <w:jc w:val="left"/>
        <w:rPr>
          <w:rFonts w:ascii="方正仿宋_GBK" w:eastAsia="方正仿宋_GBK" w:hint="eastAsia"/>
          <w:sz w:val="32"/>
          <w:szCs w:val="32"/>
        </w:rPr>
      </w:pPr>
      <w:r>
        <w:rPr>
          <w:rFonts w:ascii="方正仿宋_GBK" w:eastAsia="方正仿宋_GBK" w:cs="宋体" w:hint="eastAsia"/>
          <w:sz w:val="32"/>
          <w:szCs w:val="32"/>
          <w:lang w:bidi="ar-SA"/>
        </w:rPr>
        <w:t>各单位指定本单位防控重大植物疫情工作信息员，负责收集、整理和分析辖区内重大植物疫情信息</w:t>
      </w:r>
      <w:r>
        <w:rPr>
          <w:rFonts w:ascii="方正仿宋_GBK" w:eastAsia="方正仿宋_GBK" w:hint="eastAsia"/>
          <w:sz w:val="32"/>
          <w:szCs w:val="32"/>
        </w:rPr>
        <w:t>，按照总关的规定和要求，结合口岸实际，负责开展进出境植物疫情的日常监测工作。</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3.2预警</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hint="eastAsia"/>
          <w:sz w:val="32"/>
          <w:szCs w:val="32"/>
        </w:rPr>
        <w:t>各单位根据监测收集的信息，结合进出境重大植物疫情的发生、发展规律和特点进行风险评估，分析其危害程度、发展趋势等，对经初步判定可能发生突发事件的，及时做出预警</w:t>
      </w:r>
      <w:r>
        <w:rPr>
          <w:rFonts w:ascii="方正仿宋_GBK" w:eastAsia="方正仿宋_GBK" w:cs="宋体" w:hint="eastAsia"/>
          <w:kern w:val="0"/>
          <w:sz w:val="32"/>
          <w:szCs w:val="32"/>
          <w:lang w:bidi="ar-SA"/>
        </w:rPr>
        <w:t>。呼和浩特海关根据国内外重大植物疫情发生、发展规律和特点，发布相应的预警级别，并根据疫情的发展变化，可以升级、降级或取消预警。</w:t>
      </w:r>
    </w:p>
    <w:p>
      <w:pPr>
        <w:pStyle w:val="2"/>
        <w:spacing w:before="100" w:beforeAutospacing="1" w:after="100" w:afterAutospacing="1"/>
        <w:rPr>
          <w:rFonts w:ascii="方正黑体_GBK" w:eastAsia="方正黑体_GBK" w:cs="宋体" w:hint="eastAsia"/>
          <w:color w:val="000000"/>
          <w:lang w:bidi="ar-SA"/>
        </w:rPr>
      </w:pPr>
      <w:r>
        <w:rPr>
          <w:rFonts w:ascii="方正黑体_GBK" w:eastAsia="方正黑体_GBK" w:cs="宋体" w:hint="eastAsia"/>
          <w:color w:val="000000"/>
          <w:lang w:bidi="ar-SA"/>
        </w:rPr>
        <w:t>4.突发事件分级分类</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4.1突发事件分类</w:t>
      </w:r>
    </w:p>
    <w:p>
      <w:pPr>
        <w:pStyle w:val="20"/>
        <w:spacing w:line="560" w:lineRule="exact"/>
        <w:outlineLvl w:val="9"/>
        <w:rPr>
          <w:rFonts w:ascii="方正仿宋_GBK" w:hint="eastAsia"/>
          <w:b w:val="0"/>
          <w:bCs w:val="0"/>
        </w:rPr>
      </w:pPr>
      <w:r>
        <w:rPr>
          <w:rFonts w:ascii="方正仿宋_GBK" w:hint="eastAsia"/>
          <w:b w:val="0"/>
          <w:bCs w:val="0"/>
        </w:rPr>
        <w:t>进出境重大植物疫情突发事件须经应急专家组评估，包括但不限于以下情形：</w:t>
      </w:r>
    </w:p>
    <w:p>
      <w:pPr>
        <w:pStyle w:val="20"/>
        <w:spacing w:line="560" w:lineRule="exact"/>
        <w:outlineLvl w:val="9"/>
        <w:rPr>
          <w:rFonts w:ascii="方正仿宋_GBK" w:hint="eastAsia"/>
          <w:b w:val="0"/>
          <w:bCs w:val="0"/>
        </w:rPr>
      </w:pPr>
      <w:r>
        <w:rPr>
          <w:rFonts w:ascii="方正仿宋_GBK" w:hint="eastAsia"/>
          <w:b w:val="0"/>
          <w:bCs w:val="0"/>
        </w:rPr>
        <w:t>A类：境外突发的由国际组织或区域性组织、各国或地区政府发布、通报以及海关监测预警网络收集到的。</w:t>
      </w:r>
    </w:p>
    <w:p>
      <w:pPr>
        <w:pStyle w:val="20"/>
        <w:spacing w:line="560" w:lineRule="exact"/>
        <w:outlineLvl w:val="9"/>
        <w:rPr>
          <w:rFonts w:ascii="方正仿宋_GBK" w:hint="eastAsia"/>
          <w:b w:val="0"/>
          <w:bCs w:val="0"/>
        </w:rPr>
      </w:pPr>
      <w:r>
        <w:rPr>
          <w:rFonts w:ascii="方正仿宋_GBK" w:hint="eastAsia"/>
          <w:b w:val="0"/>
          <w:bCs w:val="0"/>
        </w:rPr>
        <w:t>B类：境内突发的由我国农、林、环保等主管部门发布、通报以及海关监测预警网络收集到的，且与进出境植物检疫相关的。</w:t>
      </w:r>
    </w:p>
    <w:p>
      <w:pPr>
        <w:pStyle w:val="20"/>
        <w:spacing w:line="560" w:lineRule="exact"/>
        <w:outlineLvl w:val="9"/>
        <w:rPr>
          <w:rFonts w:ascii="方正仿宋_GBK" w:hint="eastAsia"/>
          <w:b w:val="0"/>
          <w:bCs w:val="0"/>
        </w:rPr>
      </w:pPr>
      <w:r>
        <w:rPr>
          <w:rFonts w:ascii="方正仿宋_GBK" w:hint="eastAsia"/>
          <w:b w:val="0"/>
          <w:bCs w:val="0"/>
        </w:rPr>
        <w:t>C类：进出境植物检疫工作中发现的，包括以下三种情形：</w:t>
      </w:r>
    </w:p>
    <w:p>
      <w:pPr>
        <w:pStyle w:val="20"/>
        <w:spacing w:line="560" w:lineRule="exact"/>
        <w:outlineLvl w:val="9"/>
        <w:rPr>
          <w:rFonts w:ascii="方正仿宋_GBK" w:hint="eastAsia"/>
          <w:b w:val="0"/>
          <w:bCs w:val="0"/>
        </w:rPr>
      </w:pPr>
      <w:r>
        <w:rPr>
          <w:rFonts w:ascii="方正仿宋_GBK" w:hint="eastAsia"/>
          <w:b w:val="0"/>
          <w:bCs w:val="0"/>
        </w:rPr>
        <w:t>C1类：进境检疫发现且极易在短时间内传播扩散的。</w:t>
      </w:r>
    </w:p>
    <w:p>
      <w:pPr>
        <w:pStyle w:val="20"/>
        <w:spacing w:line="560" w:lineRule="exact"/>
        <w:outlineLvl w:val="9"/>
        <w:rPr>
          <w:rFonts w:ascii="方正仿宋_GBK" w:hint="eastAsia"/>
          <w:b w:val="0"/>
          <w:bCs w:val="0"/>
        </w:rPr>
      </w:pPr>
      <w:r>
        <w:rPr>
          <w:rFonts w:ascii="方正仿宋_GBK" w:hint="eastAsia"/>
          <w:b w:val="0"/>
          <w:bCs w:val="0"/>
        </w:rPr>
        <w:t>C2类：出境检疫发现进口国禁止输入的，或被输入国家（地区）通报或退货的，且极易对国际贸易产生重大影响的。</w:t>
      </w:r>
    </w:p>
    <w:p>
      <w:pPr>
        <w:pStyle w:val="20"/>
        <w:spacing w:line="560" w:lineRule="exact"/>
        <w:outlineLvl w:val="9"/>
        <w:rPr>
          <w:rFonts w:ascii="方正仿宋_GBK" w:hint="eastAsia"/>
          <w:b w:val="0"/>
          <w:bCs w:val="0"/>
        </w:rPr>
      </w:pPr>
      <w:r>
        <w:rPr>
          <w:rFonts w:ascii="方正仿宋_GBK" w:hint="eastAsia"/>
          <w:b w:val="0"/>
          <w:bCs w:val="0"/>
        </w:rPr>
        <w:t>C3类：疫情监测发现且极易对口岸植物疫情防控产生重大影响的。</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4.2突发事件分级</w:t>
      </w:r>
    </w:p>
    <w:p>
      <w:pPr>
        <w:pStyle w:val="20"/>
        <w:spacing w:line="560" w:lineRule="exact"/>
        <w:outlineLvl w:val="9"/>
        <w:rPr>
          <w:rFonts w:ascii="方正仿宋_GBK" w:hint="eastAsia"/>
          <w:b w:val="0"/>
          <w:bCs w:val="0"/>
        </w:rPr>
      </w:pPr>
      <w:r>
        <w:rPr>
          <w:rFonts w:ascii="方正仿宋_GBK" w:hint="eastAsia"/>
          <w:b w:val="0"/>
          <w:bCs w:val="0"/>
        </w:rPr>
        <w:t>依据SPS准则、国际植物检疫措施标准等对突发事件的严重程度、可控性和影响范围等进行评估，将进出境重大植物疫情突发事件分为4级，包括但不限于以下情形：</w:t>
      </w:r>
    </w:p>
    <w:p>
      <w:pPr>
        <w:pStyle w:val="20"/>
        <w:spacing w:line="560" w:lineRule="exact"/>
        <w:outlineLvl w:val="9"/>
        <w:rPr>
          <w:rFonts w:ascii="方正仿宋_GBK" w:hint="eastAsia"/>
          <w:b w:val="0"/>
          <w:bCs w:val="0"/>
        </w:rPr>
      </w:pPr>
      <w:r>
        <w:rPr>
          <w:rFonts w:ascii="方正仿宋_GBK" w:hint="eastAsia"/>
          <w:b w:val="0"/>
          <w:bCs w:val="0"/>
        </w:rPr>
        <w:t>Ⅰ级（特别重大）：A类、B类、C类突发事件可能或已经造成特别重大影响的。</w:t>
      </w:r>
    </w:p>
    <w:p>
      <w:pPr>
        <w:pStyle w:val="20"/>
        <w:spacing w:line="560" w:lineRule="exact"/>
        <w:outlineLvl w:val="9"/>
        <w:rPr>
          <w:rFonts w:ascii="方正仿宋_GBK" w:hint="eastAsia"/>
          <w:b w:val="0"/>
          <w:bCs w:val="0"/>
        </w:rPr>
      </w:pPr>
      <w:r>
        <w:rPr>
          <w:rFonts w:ascii="方正仿宋_GBK" w:hint="eastAsia"/>
          <w:b w:val="0"/>
          <w:bCs w:val="0"/>
        </w:rPr>
        <w:t>Ⅱ级（重大）：A类、B类、C类突发事件可能或已经造成重大影响的；同种C类突发事件60日内在2个以上（含2个）直属海关关区发生的。</w:t>
      </w:r>
    </w:p>
    <w:p>
      <w:pPr>
        <w:pStyle w:val="20"/>
        <w:spacing w:line="560" w:lineRule="exact"/>
        <w:outlineLvl w:val="9"/>
        <w:rPr>
          <w:rFonts w:ascii="方正仿宋_GBK" w:hint="eastAsia"/>
          <w:b w:val="0"/>
          <w:bCs w:val="0"/>
        </w:rPr>
      </w:pPr>
      <w:r>
        <w:rPr>
          <w:rFonts w:ascii="方正仿宋_GBK" w:hint="eastAsia"/>
          <w:b w:val="0"/>
          <w:bCs w:val="0"/>
        </w:rPr>
        <w:t>Ⅲ级（较大）：C类突发事件可能或已经造成较大影响的；同种C类突发事件60日内在同一直属海关关区内2个以上（含2个）隶属海关发生的。</w:t>
      </w:r>
    </w:p>
    <w:p>
      <w:pPr>
        <w:pStyle w:val="21"/>
        <w:widowControl/>
        <w:tabs>
          <w:tab w:val="left" w:pos="1260"/>
          <w:tab w:val="left" w:pos="1890"/>
        </w:tabs>
        <w:snapToGrid w:val="0"/>
        <w:spacing w:line="560" w:lineRule="exact"/>
        <w:ind w:firstLineChars="200" w:firstLine="640"/>
        <w:jc w:val="left"/>
        <w:rPr>
          <w:rFonts w:ascii="方正仿宋_GBK" w:eastAsia="方正仿宋_GBK" w:cs="宋体" w:hint="eastAsia"/>
          <w:sz w:val="32"/>
          <w:szCs w:val="32"/>
          <w:lang w:bidi="ar-SA"/>
        </w:rPr>
      </w:pPr>
      <w:r>
        <w:rPr>
          <w:rFonts w:ascii="方正仿宋_GBK" w:eastAsia="方正仿宋_GBK" w:hint="eastAsia"/>
          <w:sz w:val="32"/>
          <w:szCs w:val="32"/>
        </w:rPr>
        <w:t>Ⅳ级（一般）：隶属海关首次发现某种C类突发事件的。</w:t>
      </w:r>
    </w:p>
    <w:p>
      <w:pPr>
        <w:pStyle w:val="2"/>
        <w:spacing w:before="100" w:beforeAutospacing="1" w:after="100" w:afterAutospacing="1"/>
        <w:rPr>
          <w:rFonts w:ascii="方正黑体_GBK" w:eastAsia="方正黑体_GBK" w:cs="宋体" w:hint="eastAsia"/>
          <w:color w:val="000000"/>
          <w:lang w:bidi="ar-SA"/>
        </w:rPr>
      </w:pPr>
      <w:r>
        <w:rPr>
          <w:rFonts w:ascii="方正黑体_GBK" w:eastAsia="方正黑体_GBK" w:cs="宋体" w:hint="eastAsia"/>
          <w:color w:val="000000"/>
          <w:lang w:bidi="ar-SA"/>
        </w:rPr>
        <w:t>5应急处置</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5.1信息报告</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5.1.1报告程序</w:t>
      </w:r>
    </w:p>
    <w:p>
      <w:pPr>
        <w:pStyle w:val="22"/>
        <w:spacing w:line="560" w:lineRule="exact"/>
        <w:outlineLvl w:val="9"/>
        <w:rPr>
          <w:rFonts w:ascii="方正仿宋_GBK" w:cs="宋体" w:hint="eastAsia"/>
          <w:b w:val="0"/>
          <w:bCs w:val="0"/>
          <w:lang w:bidi="ar-SA"/>
        </w:rPr>
      </w:pPr>
      <w:r>
        <w:rPr>
          <w:rFonts w:ascii="方正仿宋_GBK" w:cs="宋体" w:hint="eastAsia"/>
          <w:kern w:val="0"/>
          <w:lang w:bidi="ar-SA"/>
        </w:rPr>
        <w:t xml:space="preserve"> </w:t>
      </w:r>
      <w:r>
        <w:rPr>
          <w:rFonts w:ascii="方正仿宋_GBK" w:cs="宋体" w:hint="eastAsia"/>
          <w:b w:val="0"/>
          <w:bCs w:val="0"/>
          <w:lang w:bidi="ar-SA"/>
        </w:rPr>
        <w:t>不同级别疫情报告程序如下：</w:t>
      </w:r>
    </w:p>
    <w:p>
      <w:pPr>
        <w:pStyle w:val="22"/>
        <w:spacing w:line="560" w:lineRule="exact"/>
        <w:outlineLvl w:val="9"/>
        <w:rPr>
          <w:rFonts w:ascii="方正仿宋_GBK" w:hint="eastAsia"/>
          <w:b w:val="0"/>
          <w:bCs w:val="0"/>
        </w:rPr>
      </w:pPr>
      <w:r>
        <w:rPr>
          <w:rFonts w:ascii="方正仿宋_GBK" w:hint="eastAsia"/>
          <w:b w:val="0"/>
          <w:bCs w:val="0"/>
        </w:rPr>
        <w:t>（1）Ⅰ级（特别重大）、Ⅱ级（重大）突发事件报告程序：</w:t>
      </w:r>
      <w:r>
        <w:rPr>
          <w:rFonts w:ascii="方正仿宋_GBK" w:hint="eastAsia"/>
          <w:b w:val="0"/>
          <w:bCs w:val="0"/>
          <w:color w:val="000000"/>
        </w:rPr>
        <w:t>事发地隶属海关在突发事件发生后30分钟内电话报告呼和浩特海关关领导、呼和浩特海关总值班室和海关总署总值班室。在2小时内，须以书面形式报告呼和浩特海关指挥部、呼和浩特海关总值班室及总署总值班室（附件1）。</w:t>
      </w:r>
      <w:r>
        <w:rPr>
          <w:rFonts w:ascii="方正仿宋_GBK" w:hint="eastAsia"/>
          <w:b w:val="0"/>
          <w:bCs w:val="0"/>
        </w:rPr>
        <w:t>正常情况下，突发事件报告须经事发地海关单位领导审批；关领导来不及书面审批的重大紧急情况，应由关领导或办公室主任口头批准，值班人员直接上报。呼和浩特海关应当按照有关规定向海关总署报告，最迟不得超过情况出现后的3个小时。</w:t>
      </w:r>
    </w:p>
    <w:p>
      <w:pPr>
        <w:pStyle w:val="22"/>
        <w:spacing w:line="560" w:lineRule="exact"/>
        <w:outlineLvl w:val="9"/>
        <w:rPr>
          <w:rFonts w:ascii="方正仿宋_GBK" w:hint="eastAsia"/>
          <w:b w:val="0"/>
          <w:bCs w:val="0"/>
        </w:rPr>
      </w:pPr>
      <w:r>
        <w:rPr>
          <w:rFonts w:ascii="方正仿宋_GBK" w:hint="eastAsia"/>
          <w:b w:val="0"/>
          <w:bCs w:val="0"/>
        </w:rPr>
        <w:t>（2）Ⅲ级（较大）、Ⅳ级（一般）突发事件报告程序：</w:t>
      </w:r>
      <w:r>
        <w:rPr>
          <w:rFonts w:ascii="方正仿宋_GBK" w:hint="eastAsia"/>
          <w:b w:val="0"/>
          <w:bCs w:val="0"/>
          <w:color w:val="000000"/>
        </w:rPr>
        <w:t>事发地隶属海关在突发事件发生后30分钟内电话报告呼和浩特海关关领导和呼和浩特海关总值班室。</w:t>
      </w:r>
      <w:r>
        <w:rPr>
          <w:rFonts w:ascii="方正仿宋_GBK" w:hint="eastAsia"/>
          <w:b w:val="0"/>
          <w:bCs w:val="0"/>
        </w:rPr>
        <w:t>在2小时内，须以书面形式报告呼和浩特海关指挥部及呼和浩特海关总值班室。突发事件报告须经事发地海关单位领导审批。</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5.1.2报告要求</w:t>
      </w:r>
    </w:p>
    <w:p>
      <w:pPr>
        <w:pStyle w:val="22"/>
        <w:spacing w:line="560" w:lineRule="exact"/>
        <w:outlineLvl w:val="9"/>
        <w:rPr>
          <w:rFonts w:ascii="方正仿宋_GBK" w:hint="eastAsia"/>
          <w:b w:val="0"/>
          <w:bCs w:val="0"/>
        </w:rPr>
      </w:pPr>
      <w:r>
        <w:rPr>
          <w:rFonts w:ascii="方正仿宋_GBK" w:hint="eastAsia"/>
          <w:b w:val="0"/>
          <w:bCs w:val="0"/>
        </w:rPr>
        <w:t>对于情况不够清楚、要素不全的特别重大、重大突发事件信息，要及时核实补充内容后报送。但时间紧急、性质严重的，可边报告、边核实。一般情况下，10分钟内核实不清楚时，可以先报告，并注明“正在核实中”，同时专人跟踪核实，及时报告后续情况。</w:t>
      </w:r>
    </w:p>
    <w:p>
      <w:pPr>
        <w:pStyle w:val="2"/>
        <w:spacing w:before="100" w:beforeAutospacing="1" w:after="100" w:afterAutospacing="1"/>
        <w:rPr>
          <w:rFonts w:ascii="方正仿宋_GBK" w:eastAsia="方正仿宋_GBK" w:cs="宋体" w:hint="eastAsia"/>
          <w:color w:val="000000"/>
          <w:lang w:bidi="ar-SA"/>
        </w:rPr>
      </w:pPr>
      <w:r>
        <w:rPr>
          <w:rFonts w:ascii="方正仿宋_GBK" w:eastAsia="方正仿宋_GBK" w:cs="宋体" w:hint="eastAsia"/>
          <w:color w:val="000000"/>
          <w:lang w:bidi="ar-SA"/>
        </w:rPr>
        <w:t>5.1.3值班人员记录要求</w:t>
      </w:r>
    </w:p>
    <w:p>
      <w:pPr>
        <w:pStyle w:val="22"/>
        <w:spacing w:line="560" w:lineRule="exact"/>
        <w:outlineLvl w:val="9"/>
        <w:rPr>
          <w:rFonts w:ascii="方正仿宋_GBK" w:hint="eastAsia"/>
          <w:bCs w:val="0"/>
        </w:rPr>
      </w:pPr>
      <w:r>
        <w:rPr>
          <w:rFonts w:ascii="方正仿宋_GBK" w:hint="eastAsia"/>
          <w:b w:val="0"/>
          <w:bCs w:val="0"/>
        </w:rPr>
        <w:t>值班人员必须填写完整的电话报告记录</w:t>
      </w:r>
      <w:r>
        <w:rPr>
          <w:rFonts w:ascii="方正仿宋_GBK" w:hint="eastAsia"/>
          <w:bCs w:val="0"/>
        </w:rPr>
        <w:t>，</w:t>
      </w:r>
      <w:r>
        <w:rPr>
          <w:rFonts w:ascii="方正仿宋_GBK" w:hint="eastAsia"/>
          <w:b w:val="0"/>
          <w:bCs w:val="0"/>
        </w:rPr>
        <w:t>包括突发事件的时间、地点、事由、现状、影响、采取的措施。其中，时间要精确到分，地点要明确具体口岸或现场。并记载本方和对方承办人全名；本方和对方承办事项时间；对方部门和联系电话。</w:t>
      </w:r>
    </w:p>
    <w:p>
      <w:pPr>
        <w:pStyle w:val="2"/>
        <w:spacing w:before="100" w:beforeAutospacing="1" w:after="100" w:afterAutospacing="1"/>
        <w:rPr>
          <w:rFonts w:eastAsia="方正楷体_GBK" w:cs="宋体" w:hint="eastAsia"/>
          <w:color w:val="000000"/>
          <w:lang w:bidi="ar-SA"/>
        </w:rPr>
      </w:pPr>
      <w:r>
        <w:rPr>
          <w:rFonts w:eastAsia="方正楷体_GBK" w:cs="宋体" w:hint="eastAsia"/>
          <w:color w:val="000000"/>
          <w:lang w:bidi="ar-SA"/>
        </w:rPr>
        <w:t>5.2先期处置</w:t>
      </w:r>
    </w:p>
    <w:p>
      <w:pPr>
        <w:pStyle w:val="23"/>
        <w:spacing w:line="560" w:lineRule="exact"/>
        <w:outlineLvl w:val="9"/>
        <w:rPr>
          <w:rFonts w:ascii="方正仿宋_GBK" w:eastAsia="方正仿宋_GBK" w:hint="eastAsia"/>
          <w:b w:val="0"/>
          <w:bCs w:val="0"/>
        </w:rPr>
      </w:pPr>
      <w:r>
        <w:rPr>
          <w:rFonts w:ascii="方正仿宋_GBK" w:eastAsia="方正仿宋_GBK" w:hint="eastAsia"/>
          <w:b w:val="0"/>
          <w:bCs w:val="0"/>
        </w:rPr>
        <w:t>突发事件发生后，事发地隶属海关在向呼和浩特海关报告重大突发事件信息的同时，要根据职责和规定的权限启动相关应急预案或工作制度，及时、有效地进行先期处置，控制事态。</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color w:val="000000"/>
          <w:lang w:bidi="ar-SA"/>
        </w:rPr>
        <w:t>5.2.1信息核实</w:t>
      </w:r>
    </w:p>
    <w:p>
      <w:pPr>
        <w:pStyle w:val="24"/>
        <w:spacing w:line="560" w:lineRule="exact"/>
        <w:outlineLvl w:val="9"/>
        <w:rPr>
          <w:rFonts w:ascii="方正仿宋_GBK" w:hint="eastAsia"/>
          <w:b w:val="0"/>
          <w:bCs w:val="0"/>
        </w:rPr>
      </w:pPr>
      <w:r>
        <w:rPr>
          <w:rFonts w:ascii="方正仿宋_GBK" w:hint="eastAsia"/>
          <w:b w:val="0"/>
          <w:bCs w:val="0"/>
        </w:rPr>
        <w:t>事件发生后，指挥部应立即组织人员赶赴现场，确认事件现场的联系人和事件场所，核实事件发生的时间、地点、起因、发生数量、影响范围、危害程度、事件发展情况等，对收集到的相关信息进行分析、汇总和研判，及时向应急指挥部报告。</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color w:val="000000"/>
          <w:lang w:bidi="ar-SA"/>
        </w:rPr>
        <w:t>5.2.2现场管控</w:t>
      </w:r>
    </w:p>
    <w:p>
      <w:pPr>
        <w:pStyle w:val="25"/>
        <w:spacing w:line="560" w:lineRule="exact"/>
        <w:outlineLvl w:val="9"/>
        <w:rPr>
          <w:rFonts w:ascii="方正仿宋_GBK" w:hint="eastAsia"/>
          <w:b w:val="0"/>
          <w:bCs w:val="0"/>
        </w:rPr>
      </w:pPr>
      <w:r>
        <w:rPr>
          <w:rFonts w:ascii="方正仿宋_GBK" w:hint="eastAsia"/>
          <w:b w:val="0"/>
          <w:bCs w:val="0"/>
        </w:rPr>
        <w:t>对携带重大植物疫情或可能传播扩散重大植物疫情的货物、场所、包装铺垫材料及交通运输工具实施封控，未经海关许可，不得调离或使用。组织、指导和协调维护事发现场的工作秩序。根据需要，协调公安、交通等各相关单位采取警戒措施，防止无关人员和交通工具靠近。</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color w:val="000000"/>
          <w:lang w:bidi="ar-SA"/>
        </w:rPr>
        <w:t>5.2.3样本采集与寄送</w:t>
      </w:r>
    </w:p>
    <w:p>
      <w:pPr>
        <w:pStyle w:val="25"/>
        <w:spacing w:line="560" w:lineRule="exact"/>
        <w:outlineLvl w:val="9"/>
        <w:rPr>
          <w:rFonts w:ascii="方正仿宋_GBK" w:hint="eastAsia"/>
          <w:b w:val="0"/>
          <w:bCs w:val="0"/>
        </w:rPr>
      </w:pPr>
      <w:r>
        <w:rPr>
          <w:rFonts w:ascii="方正仿宋_GBK" w:hint="eastAsia"/>
          <w:b w:val="0"/>
          <w:bCs w:val="0"/>
        </w:rPr>
        <w:t>根据相关技术操作规程，现场采集有害生物标本和可能携带有害生物的样品，按规定送实验室检测鉴定。</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color w:val="000000"/>
          <w:lang w:bidi="ar-SA"/>
        </w:rPr>
        <w:t>5.2.4检疫处理</w:t>
      </w:r>
    </w:p>
    <w:p>
      <w:pPr>
        <w:pStyle w:val="17"/>
        <w:spacing w:before="100" w:beforeAutospacing="1" w:after="100" w:afterAutospacing="1" w:line="560" w:lineRule="exact"/>
        <w:ind w:right="34"/>
        <w:rPr>
          <w:rFonts w:eastAsia="方正仿宋_GBK" w:hint="eastAsia"/>
          <w:color w:val="000000"/>
          <w:spacing w:val="-4"/>
          <w:szCs w:val="32"/>
        </w:rPr>
      </w:pPr>
      <w:r>
        <w:rPr>
          <w:rFonts w:eastAsia="方正仿宋_GBK" w:hint="eastAsia"/>
          <w:color w:val="000000"/>
          <w:spacing w:val="-4"/>
          <w:szCs w:val="32"/>
        </w:rPr>
        <w:t>根据突发事件类别，监督有资质的单位对携带、传播或可能携带、传播重大植物疫情的货物、集装箱、交通工具、场所、人员进行熏蒸、消毒等检疫处理措施。</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5.3 重大疫情确认程序</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疑似重大植物疫情由呼和浩特海关所属技术中心实验室，根据有害生物特征及植物或植物产品被害状，按照有关标准或海关总署的鉴定检测方法进行检验，并根据检验结果确认为疑似重大植物疫情，辖区实验室不具备检测鉴定能力的送相关具备检测能力的机构进行检测鉴定。</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发现疑似重大植物疫情的，呼和浩特海关指挥部必须将样品送海关总署指定的实验室，由海关总署指定专家进行复核鉴定或检测，鉴定或检测结果作为重大植物疫情的确认依据。确认结果立即报海关总署和当地人民政府。</w:t>
      </w:r>
    </w:p>
    <w:p>
      <w:pPr>
        <w:pStyle w:val="2"/>
        <w:spacing w:before="100" w:beforeAutospacing="1" w:after="100" w:afterAutospacing="1"/>
        <w:rPr>
          <w:rFonts w:ascii="方正楷体_GBK" w:eastAsia="方正楷体_GBK" w:cs="宋体" w:hint="eastAsia"/>
          <w:color w:val="000000"/>
          <w:lang w:bidi="ar-SA"/>
        </w:rPr>
      </w:pPr>
      <w:r>
        <w:rPr>
          <w:rFonts w:ascii="方正楷体_GBK" w:eastAsia="方正楷体_GBK" w:cs="宋体" w:hint="eastAsia"/>
          <w:color w:val="000000"/>
          <w:lang w:bidi="ar-SA"/>
        </w:rPr>
        <w:t>5.4应急响应</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color w:val="000000"/>
          <w:lang w:bidi="ar-SA"/>
        </w:rPr>
        <w:t>5.4.1分级响应</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bCs/>
          <w:color w:val="000000"/>
          <w:spacing w:val="-4"/>
          <w:szCs w:val="32"/>
          <w:lang w:bidi="ar-SA"/>
        </w:rPr>
        <w:t xml:space="preserve"> </w:t>
      </w:r>
      <w:r>
        <w:rPr>
          <w:rFonts w:eastAsia="方正仿宋_GBK" w:cs="宋体" w:hint="eastAsia"/>
          <w:color w:val="000000"/>
          <w:spacing w:val="-4"/>
          <w:szCs w:val="32"/>
          <w:lang w:bidi="ar-SA"/>
        </w:rPr>
        <w:t>经事件确认，需要启动应急响应处置的，根据进出境重大植物疫情突发事件的级别，采取相对应级别的响应机制。</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（一）Ⅰ级响应：由海关总署负责启动，总署应急指挥部统一指挥，呼和浩特海关配合。</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（二）Ⅱ级响应：由海关总署负责启动，总署应急指挥部统一指挥，呼和浩特海关配合。</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（三）Ⅲ级响应：由呼和浩特海关负责启动，并向海关总署报告，呼和浩特海关应急指挥部统一指挥。</w:t>
      </w:r>
    </w:p>
    <w:p>
      <w:pPr>
        <w:pStyle w:val="17"/>
        <w:spacing w:before="100" w:beforeAutospacing="1" w:after="100" w:afterAutospacing="1" w:line="560" w:lineRule="exact"/>
        <w:ind w:right="34"/>
        <w:rPr>
          <w:rFonts w:ascii="方正仿宋_GBK" w:hAnsi="方正仿宋_GBK" w:hint="eastAsia"/>
        </w:rPr>
      </w:pPr>
      <w:r>
        <w:rPr>
          <w:rFonts w:eastAsia="方正仿宋_GBK" w:cs="宋体" w:hint="eastAsia"/>
          <w:color w:val="000000"/>
          <w:spacing w:val="-4"/>
          <w:szCs w:val="32"/>
          <w:lang w:bidi="ar-SA"/>
        </w:rPr>
        <w:t>（四）Ⅳ级响应：由隶属海关负责启动，并向呼和浩特海关报告，隶属海关应急指挥部统一指挥。</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color w:val="000000"/>
          <w:lang w:bidi="ar-SA"/>
        </w:rPr>
        <w:t>5.4.2处置措施</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根据突发事件的类别、职责权限和具体发生情形分别对应选择采用下列处置措施：</w:t>
      </w:r>
    </w:p>
    <w:p>
      <w:pPr>
        <w:pStyle w:val="3"/>
        <w:spacing w:before="100" w:beforeAutospacing="1" w:after="100" w:afterAutospacing="1" w:line="560" w:lineRule="exact"/>
        <w:rPr>
          <w:rFonts w:eastAsia="方正仿宋_GBK" w:cs="宋体" w:hint="eastAsia"/>
          <w:color w:val="000000"/>
          <w:lang w:bidi="ar-SA"/>
        </w:rPr>
      </w:pPr>
      <w:r>
        <w:rPr>
          <w:rFonts w:eastAsia="方正仿宋_GBK" w:cs="宋体" w:hint="eastAsia"/>
          <w:bCs w:val="0"/>
          <w:color w:val="000000"/>
          <w:lang w:bidi="ar-SA"/>
        </w:rPr>
        <w:t xml:space="preserve"> </w:t>
      </w:r>
      <w:r>
        <w:rPr>
          <w:rFonts w:eastAsia="方正仿宋_GBK" w:cs="宋体" w:hint="eastAsia"/>
          <w:color w:val="000000"/>
          <w:lang w:bidi="ar-SA"/>
        </w:rPr>
        <w:t>5.4.2.1 A类突发事件</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（1）视情况报请国务院禁止运输工具进境或封锁相关口岸。</w:t>
      </w:r>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1" w:name="_Toc38578732"/>
      <w:r>
        <w:rPr>
          <w:rFonts w:eastAsia="方正仿宋_GBK" w:cs="宋体" w:hint="eastAsia"/>
          <w:color w:val="000000"/>
          <w:spacing w:val="-4"/>
          <w:szCs w:val="32"/>
          <w:lang w:bidi="ar-SA"/>
        </w:rPr>
        <w:t>（2）禁止相关植物及其产品进境和过境。</w:t>
      </w:r>
      <w:bookmarkEnd w:id="1"/>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2" w:name="_Toc38578733"/>
      <w:r>
        <w:rPr>
          <w:rFonts w:eastAsia="方正仿宋_GBK" w:cs="宋体" w:hint="eastAsia"/>
          <w:color w:val="000000"/>
          <w:spacing w:val="-4"/>
          <w:szCs w:val="32"/>
          <w:lang w:bidi="ar-SA"/>
        </w:rPr>
        <w:t>（3）禁止旅客携带或邮寄相关植物及其产品进境。</w:t>
      </w:r>
      <w:bookmarkEnd w:id="2"/>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3" w:name="_Toc38578734"/>
      <w:r>
        <w:rPr>
          <w:rFonts w:eastAsia="方正仿宋_GBK" w:cs="宋体" w:hint="eastAsia"/>
          <w:color w:val="000000"/>
          <w:spacing w:val="-4"/>
          <w:szCs w:val="32"/>
          <w:lang w:bidi="ar-SA"/>
        </w:rPr>
        <w:t>（4）停止签发检疫许可证，撤销已签发的相关检疫许可证。</w:t>
      </w:r>
      <w:bookmarkEnd w:id="3"/>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4" w:name="_Toc38578735"/>
      <w:r>
        <w:rPr>
          <w:rFonts w:eastAsia="方正仿宋_GBK" w:cs="宋体" w:hint="eastAsia"/>
          <w:color w:val="000000"/>
          <w:spacing w:val="-4"/>
          <w:szCs w:val="32"/>
          <w:lang w:bidi="ar-SA"/>
        </w:rPr>
        <w:t>（5） 调整抽查比例和检测项目，发布警示通报加强相关货物、运输工具和装载容器的检疫和防疫消毒处理。</w:t>
      </w:r>
      <w:bookmarkEnd w:id="4"/>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5" w:name="_Toc38578736"/>
      <w:r>
        <w:rPr>
          <w:rFonts w:eastAsia="方正仿宋_GBK" w:cs="宋体" w:hint="eastAsia"/>
          <w:color w:val="000000"/>
          <w:spacing w:val="-4"/>
          <w:szCs w:val="32"/>
          <w:lang w:bidi="ar-SA"/>
        </w:rPr>
        <w:t>（6）在毗邻疫区的边境地区和入境货物主要集散地区开展疫情监测。</w:t>
      </w:r>
      <w:bookmarkEnd w:id="5"/>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6" w:name="_Toc38578737"/>
      <w:r>
        <w:rPr>
          <w:rFonts w:eastAsia="方正仿宋_GBK" w:cs="宋体" w:hint="eastAsia"/>
          <w:color w:val="000000"/>
          <w:spacing w:val="-4"/>
          <w:szCs w:val="32"/>
          <w:lang w:bidi="ar-SA"/>
        </w:rPr>
        <w:t>（7）与公安、检察等部门配合，打击走私等违法活动，监督非法入境植物及其产品的销毁处理。</w:t>
      </w:r>
      <w:bookmarkEnd w:id="6"/>
    </w:p>
    <w:p>
      <w:pPr>
        <w:pStyle w:val="3"/>
        <w:spacing w:before="100" w:beforeAutospacing="1" w:after="100" w:afterAutospacing="1" w:line="560" w:lineRule="exact"/>
        <w:rPr>
          <w:rFonts w:eastAsia="方正仿宋_GBK" w:cs="宋体" w:hint="eastAsia"/>
          <w:color w:val="000000"/>
          <w:lang w:bidi="ar-SA"/>
        </w:rPr>
      </w:pPr>
      <w:bookmarkStart w:id="7" w:name="_Toc38578738"/>
      <w:r>
        <w:rPr>
          <w:rFonts w:eastAsia="方正仿宋_GBK" w:cs="宋体" w:hint="eastAsia"/>
          <w:color w:val="000000"/>
          <w:lang w:bidi="ar-SA"/>
        </w:rPr>
        <w:t>5.4.2.2 B类突发事件</w:t>
      </w:r>
      <w:bookmarkEnd w:id="7"/>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（1）调整出境货物的抽查比例和检测项目，暂停受理相关植物及其产品的出境申报手续。</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（2）对在疫区生产的出境植物、植物产品，已办理通关手续正在运输途中的应立即召回。</w:t>
      </w:r>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8" w:name="_Toc38578739"/>
      <w:r>
        <w:rPr>
          <w:rFonts w:eastAsia="方正仿宋_GBK" w:cs="宋体" w:hint="eastAsia"/>
          <w:color w:val="000000"/>
          <w:spacing w:val="-4"/>
          <w:szCs w:val="32"/>
          <w:lang w:bidi="ar-SA"/>
        </w:rPr>
        <w:t>（3）加强出境前检查，或暂停相关植物及其产品的出境、过境。</w:t>
      </w:r>
      <w:bookmarkEnd w:id="8"/>
    </w:p>
    <w:p>
      <w:pPr>
        <w:pStyle w:val="17"/>
        <w:spacing w:before="100" w:beforeAutospacing="1" w:after="100" w:afterAutospacing="1" w:line="560" w:lineRule="exact"/>
        <w:ind w:right="34"/>
        <w:rPr>
          <w:rFonts w:eastAsia="方正仿宋_GBK" w:cs="宋体" w:hint="eastAsia"/>
          <w:color w:val="000000"/>
          <w:spacing w:val="-4"/>
          <w:szCs w:val="32"/>
          <w:lang w:bidi="ar-SA"/>
        </w:rPr>
      </w:pPr>
      <w:bookmarkStart w:id="9" w:name="_Toc38578740"/>
      <w:r>
        <w:rPr>
          <w:rFonts w:eastAsia="方正仿宋_GBK" w:cs="宋体" w:hint="eastAsia"/>
          <w:color w:val="000000"/>
          <w:spacing w:val="-4"/>
          <w:szCs w:val="32"/>
          <w:lang w:bidi="ar-SA"/>
        </w:rPr>
        <w:t>（4）暂停使用位于疫区的进出境相关植物隔离检疫圃。</w:t>
      </w:r>
      <w:bookmarkEnd w:id="9"/>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（5）加强与当地农、林、环保等主管部门的联系、沟通和协调，配合做好疫情控制工作。</w:t>
      </w:r>
    </w:p>
    <w:p>
      <w:pPr>
        <w:pStyle w:val="3"/>
        <w:spacing w:before="100" w:beforeAutospacing="1" w:after="100" w:afterAutospacing="1" w:line="560" w:lineRule="exact"/>
        <w:rPr>
          <w:rFonts w:eastAsia="方正仿宋_GBK" w:cs="宋体" w:hint="eastAsia"/>
          <w:color w:val="000000"/>
          <w:lang w:bidi="ar-SA"/>
        </w:rPr>
      </w:pPr>
      <w:bookmarkStart w:id="10" w:name="_Toc38578741"/>
      <w:r>
        <w:rPr>
          <w:rFonts w:eastAsia="方正仿宋_GBK" w:cs="宋体" w:hint="eastAsia"/>
          <w:color w:val="000000"/>
          <w:lang w:bidi="ar-SA"/>
        </w:rPr>
        <w:t>5.4.2.3 C类突发事件处置措施</w:t>
      </w:r>
      <w:bookmarkEnd w:id="10"/>
    </w:p>
    <w:p>
      <w:pPr>
        <w:pStyle w:val="3"/>
        <w:spacing w:before="100" w:beforeAutospacing="1" w:after="100" w:afterAutospacing="1" w:line="560" w:lineRule="exact"/>
        <w:rPr>
          <w:rFonts w:eastAsia="方正仿宋_GBK" w:cs="宋体" w:hint="eastAsia"/>
          <w:color w:val="000000"/>
          <w:lang w:bidi="ar-SA"/>
        </w:rPr>
      </w:pPr>
      <w:bookmarkStart w:id="11" w:name="_Toc38578742"/>
      <w:r>
        <w:rPr>
          <w:rFonts w:eastAsia="方正仿宋_GBK" w:cs="宋体" w:hint="eastAsia"/>
          <w:color w:val="000000"/>
          <w:lang w:bidi="ar-SA"/>
        </w:rPr>
        <w:t>5.4.2.3.1 C1类突发事件处置措施</w:t>
      </w:r>
      <w:bookmarkEnd w:id="11"/>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（1）视情况报请国务院禁止运输工具进境或封锁相关口岸。</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（2）通报输出国家（地区），要求提供相关疫情详细信息和为之采取的整改措施。</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（3）及时向国家农、林、环保等主管部门通报情况，共同采取控制措施。</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（4）会同有关部门联合发布公告或进境重大植物疫情突发事件警示通报。</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（5）禁止相关植物及其产品进境和过境。</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（6）禁止旅客携带或邮寄来自疫区的相关植物及其产品进境。</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（7）停止签发相关植物及其产品的检疫许可证，撤销已经签发的相关检疫许可证。</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（8）调整相关植物及其产品、运输工具等抽查比例和检测项目。</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（9）确定控制场所和控制区域，对控制场所采取封锁措施，严禁无关人员和运输工具出入控制场所。</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（10）在控制场所及邻近区域开展疫情监测。</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（11）暂停使用相关植物隔离检疫圃。</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（12）监督对控制场所内相关植物及其产品、运输工具、用具、场地等实施检疫处理。</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（13）暂停受理相关植物及其产品的进境、过境申报手续。</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（14）暂停或撤销境外相关企业资质。</w:t>
      </w:r>
    </w:p>
    <w:p>
      <w:pPr>
        <w:pStyle w:val="17"/>
        <w:spacing w:before="100" w:beforeAutospacing="1" w:after="100" w:afterAutospacing="1" w:line="560" w:lineRule="exact"/>
        <w:ind w:right="34"/>
        <w:rPr>
          <w:rFonts w:eastAsia="方正仿宋_GBK" w:cs="宋体" w:hint="eastAsia"/>
          <w:color w:val="000000"/>
          <w:spacing w:val="-4"/>
          <w:szCs w:val="32"/>
          <w:lang w:bidi="ar-SA"/>
        </w:rPr>
      </w:pPr>
      <w:r>
        <w:rPr>
          <w:rFonts w:eastAsia="方正仿宋_GBK" w:cs="宋体" w:hint="eastAsia"/>
          <w:color w:val="000000"/>
          <w:spacing w:val="-4"/>
          <w:szCs w:val="32"/>
          <w:lang w:bidi="ar-SA"/>
        </w:rPr>
        <w:t>（15）加强与公安、检察等部门配合，打击走私进境相关产品等违法活动，监督对截获来自疫区的非法入境植物及其产品的销毁处理。</w:t>
      </w:r>
    </w:p>
    <w:p>
      <w:pPr>
        <w:pStyle w:val="3"/>
        <w:spacing w:before="100" w:beforeAutospacing="1" w:after="100" w:afterAutospacing="1" w:line="560" w:lineRule="exact"/>
        <w:rPr>
          <w:rFonts w:eastAsia="方正仿宋_GBK" w:hint="eastAsia"/>
          <w:color w:val="000000"/>
        </w:rPr>
      </w:pPr>
      <w:bookmarkStart w:id="12" w:name="_Toc38578743"/>
      <w:r>
        <w:rPr>
          <w:rFonts w:eastAsia="方正仿宋_GBK" w:hint="eastAsia"/>
          <w:color w:val="000000"/>
        </w:rPr>
        <w:t>5.4.2.3.2 C2类突发事件处置措施</w:t>
      </w:r>
      <w:bookmarkEnd w:id="12"/>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（1）及时向国家农、林、环保等主管部门通报，共同采取控制措施。</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（2）禁止相关批次植物及其产品出境，监督对控制场所内相关植物及其产品、运输工具、用具、场地等实施检疫处理。</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（3）已办理通关手续正在运输途中的应立即召回。</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（4）调整出境货物的抽查比例和检测项目，加强出境前检查，暂停受理相关植物及其产品的出境、过境申报手续。</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（5）暂停或撤销相关企业注册或备案资质。</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（6）对境外通报情况进行核查，视情况发布出境重大植物疫情突发事件警示通报。发布预警通报。</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（7）加强疫情监测，开展溯源调查。</w:t>
      </w:r>
    </w:p>
    <w:p>
      <w:pPr>
        <w:pStyle w:val="3"/>
        <w:spacing w:before="100" w:beforeAutospacing="1" w:after="100" w:afterAutospacing="1" w:line="560" w:lineRule="exact"/>
        <w:rPr>
          <w:rFonts w:eastAsia="方正仿宋_GBK" w:hint="eastAsia"/>
          <w:color w:val="000000"/>
        </w:rPr>
      </w:pPr>
      <w:bookmarkStart w:id="13" w:name="_Toc38578744"/>
      <w:r>
        <w:rPr>
          <w:rFonts w:eastAsia="方正仿宋_GBK" w:hint="eastAsia"/>
          <w:color w:val="000000"/>
        </w:rPr>
        <w:t xml:space="preserve"> 5.4.2.3.3 C3类突发事件处置措施</w:t>
      </w:r>
      <w:bookmarkEnd w:id="13"/>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（1）暂停相关植物及其产品出境。</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（2）对有害生物开展风险评估，根据情况会同有关部门联合发布公告。</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（3）暂停或撤销相关企业注册或备案资质。</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（4）调整相关植物及其产品的抽查比例和检测项目。</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（5）扩大监测范围，确定发生区域。</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（6）根据权限及保密规定，及时将疫情向农、林、环保等主管部门通报。</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（7）配合相关部门开展溯源调查，采取监测、根除等防控措施，并评价根除效果。</w:t>
      </w:r>
    </w:p>
    <w:p>
      <w:pPr>
        <w:pStyle w:val="17"/>
        <w:spacing w:before="100" w:beforeAutospacing="1" w:after="100" w:afterAutospacing="1" w:line="560" w:lineRule="exact"/>
        <w:rPr>
          <w:rFonts w:eastAsia="方正仿宋_GBK" w:hint="eastAsia"/>
          <w:color w:val="000000"/>
          <w:szCs w:val="32"/>
        </w:rPr>
      </w:pPr>
      <w:r>
        <w:rPr>
          <w:rFonts w:eastAsia="方正仿宋_GBK" w:hint="eastAsia"/>
          <w:color w:val="000000"/>
          <w:szCs w:val="32"/>
        </w:rPr>
        <w:t>（8）加强现场查验、检测鉴定、除害处理、后续监管等风险防控措施。</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5.5应急结束</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 xml:space="preserve"> 根据下列情况，呼和浩特海关指挥部发布进出境重大植物疫情解除通报，终止预案的实施。</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（1）有关国家或地区政府主管部门和国际相关组织宣布解除重大植物疫情并经我国确认。</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（2）对境内重大植物疫情，根据农业部或国家林业和草原局发布的疫情解除通报。</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（3）对检验检疫工作中发现的重大植物疫情，通过采取有关应急措施，经调查监测，确认疫情已消除时。</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（4）有关国家或地区检疫主管部门通报从我国进口的植物或植物产品中检出重大疫情后，经跟踪调查和疫情监测未发现重大疫情，或通过采取有关应急措施，经调查监测，确认疫情已消除时。</w:t>
      </w:r>
    </w:p>
    <w:p>
      <w:pPr>
        <w:pStyle w:val="16"/>
        <w:widowControl/>
        <w:snapToGrid w:val="0"/>
        <w:spacing w:line="560" w:lineRule="exact"/>
        <w:ind w:firstLineChars="200" w:firstLine="640"/>
        <w:jc w:val="left"/>
        <w:rPr>
          <w:rFonts w:ascii="方正黑体_GBK" w:eastAsia="方正黑体_GBK" w:cs="宋体" w:hint="eastAsia"/>
          <w:b/>
          <w:bCs/>
          <w:color w:val="000000"/>
          <w:kern w:val="0"/>
          <w:sz w:val="32"/>
          <w:szCs w:val="32"/>
          <w:lang w:bidi="ar-SA"/>
        </w:rPr>
      </w:pPr>
      <w:r>
        <w:rPr>
          <w:rFonts w:ascii="方正黑体_GBK" w:eastAsia="方正黑体_GBK" w:cs="宋体" w:hint="eastAsia"/>
          <w:b/>
          <w:bCs/>
          <w:kern w:val="0"/>
          <w:sz w:val="32"/>
          <w:szCs w:val="32"/>
          <w:lang w:bidi="ar-SA"/>
        </w:rPr>
        <w:t xml:space="preserve">6 </w:t>
      </w:r>
      <w:r>
        <w:rPr>
          <w:rFonts w:ascii="方正黑体_GBK" w:eastAsia="方正黑体_GBK" w:cs="宋体" w:hint="eastAsia"/>
          <w:b/>
          <w:bCs/>
          <w:color w:val="000000"/>
          <w:kern w:val="0"/>
          <w:sz w:val="32"/>
          <w:szCs w:val="32"/>
          <w:lang w:bidi="ar-SA"/>
        </w:rPr>
        <w:t>应急保障</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6.1人员保障</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呼和浩特海关指挥部和隶属海关现场指挥部在重大植物疫情应急预案实施期间，应安排人员24小时值班，保障信息畅通。各主要负责人员和各单位之间要保持畅通的通讯联系，保证协调一致，责任确定到人。</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6.2物资保障</w:t>
      </w:r>
    </w:p>
    <w:p>
      <w:pPr>
        <w:pStyle w:val="17"/>
        <w:spacing w:before="100" w:beforeAutospacing="1" w:after="100" w:afterAutospacing="1" w:line="560" w:lineRule="exact"/>
        <w:rPr>
          <w:rFonts w:eastAsia="方正仿宋_GBK" w:cs="宋体" w:hint="eastAsia"/>
          <w:bCs/>
          <w:color w:val="000000"/>
          <w:szCs w:val="32"/>
          <w:lang w:bidi="ar-SA"/>
        </w:rPr>
      </w:pPr>
      <w:r>
        <w:rPr>
          <w:rFonts w:eastAsia="方正仿宋_GBK" w:cs="宋体" w:hint="eastAsia"/>
          <w:bCs/>
          <w:color w:val="000000"/>
          <w:szCs w:val="32"/>
          <w:lang w:bidi="ar-SA"/>
        </w:rPr>
        <w:t>呼和浩特海关按照总署要求建立预防、应对和应急等措施物资储备库，由后勤管理中心负责管理。重点储备防护用品、消毒药剂和设施、农药、熏蒸药剂及器械、检测试剂、通讯工具及运输工具等。</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6.3资金保障</w:t>
      </w:r>
    </w:p>
    <w:p>
      <w:pPr>
        <w:pStyle w:val="16"/>
        <w:widowControl/>
        <w:snapToGrid w:val="0"/>
        <w:spacing w:line="560" w:lineRule="exact"/>
        <w:ind w:firstLineChars="100" w:firstLine="320"/>
        <w:jc w:val="left"/>
        <w:rPr>
          <w:rFonts w:eastAsia="方正仿宋_GBK" w:cs="宋体" w:hint="eastAsia"/>
          <w:bCs/>
          <w:color w:val="000000"/>
          <w:sz w:val="32"/>
          <w:szCs w:val="32"/>
          <w:lang w:bidi="ar-SA"/>
        </w:rPr>
      </w:pPr>
      <w:r>
        <w:rPr>
          <w:rFonts w:ascii="方正仿宋_GBK" w:eastAsia="方正仿宋_GBK" w:cs="宋体" w:hint="eastAsia"/>
          <w:kern w:val="0"/>
          <w:sz w:val="32"/>
          <w:szCs w:val="32"/>
          <w:lang w:bidi="ar-SA"/>
        </w:rPr>
        <w:t xml:space="preserve"> </w:t>
      </w:r>
      <w:r>
        <w:rPr>
          <w:rFonts w:eastAsia="方正仿宋_GBK" w:cs="宋体" w:hint="eastAsia"/>
          <w:bCs/>
          <w:color w:val="000000"/>
          <w:sz w:val="32"/>
          <w:szCs w:val="32"/>
          <w:lang w:bidi="ar-SA"/>
        </w:rPr>
        <w:t>按照海关总署要求，呼和浩特海关每年应针对重大植物疫情的防范、监测、处置、相关技术设备的配置提供专项资金，以保障工作的顺利实施。呼和浩特海关财务处负责组织重大植物疫情防控经费预算计划的制定，落实紧急防控所需资金。</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6.4技术保障</w:t>
      </w:r>
    </w:p>
    <w:p>
      <w:pPr>
        <w:pStyle w:val="16"/>
        <w:widowControl/>
        <w:snapToGrid w:val="0"/>
        <w:spacing w:line="560" w:lineRule="exact"/>
        <w:ind w:firstLineChars="200" w:firstLine="640"/>
        <w:jc w:val="left"/>
        <w:rPr>
          <w:rFonts w:eastAsia="方正仿宋_GBK" w:cs="宋体" w:hint="eastAsia"/>
          <w:bCs/>
          <w:color w:val="000000"/>
          <w:sz w:val="32"/>
          <w:szCs w:val="32"/>
          <w:lang w:bidi="ar-SA"/>
        </w:rPr>
      </w:pPr>
      <w:r>
        <w:rPr>
          <w:rFonts w:eastAsia="方正仿宋_GBK" w:cs="宋体" w:hint="eastAsia"/>
          <w:bCs/>
          <w:color w:val="000000"/>
          <w:sz w:val="32"/>
          <w:szCs w:val="32"/>
          <w:lang w:bidi="ar-SA"/>
        </w:rPr>
        <w:t xml:space="preserve">呼和浩特海关所属技术中心应加强实验室建设，配备必要的检测设备，建立或指定植物有害生物鉴定检测实验室，负责本辖区内重大植物疫情的现场检验和实验室检测。必要时可请系统外的专家参加工作。应派员参加海关总署定期举办的各种重大植物有害生物鉴定、检测及除害处理技术培训，以提高本关全系统重大植物有害生物的检验检疫技术水平。 </w:t>
      </w:r>
    </w:p>
    <w:p>
      <w:pPr>
        <w:pStyle w:val="16"/>
        <w:widowControl/>
        <w:snapToGrid w:val="0"/>
        <w:spacing w:line="560" w:lineRule="exact"/>
        <w:ind w:firstLineChars="200" w:firstLine="640"/>
        <w:jc w:val="left"/>
        <w:rPr>
          <w:rFonts w:ascii="方正黑体_GBK" w:eastAsia="方正黑体_GBK" w:cs="宋体" w:hint="eastAsia"/>
          <w:b/>
          <w:bCs/>
          <w:kern w:val="0"/>
          <w:sz w:val="32"/>
          <w:szCs w:val="32"/>
          <w:lang w:bidi="ar-SA"/>
        </w:rPr>
      </w:pPr>
      <w:r>
        <w:rPr>
          <w:rFonts w:ascii="方正黑体_GBK" w:eastAsia="方正黑体_GBK" w:cs="宋体" w:hint="eastAsia"/>
          <w:b/>
          <w:bCs/>
          <w:kern w:val="0"/>
          <w:sz w:val="32"/>
          <w:szCs w:val="32"/>
          <w:lang w:bidi="ar-SA"/>
        </w:rPr>
        <w:t>7监督管理</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7.1宣传培训</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呼和浩特海关和隶属海关应当通过网站、广播、电视等媒体，开展形式多样的进出境植物检验检疫法律法规和重大植物疫情的危害和防治知识的宣传与普及，提高全社会防疫意识。</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呼和浩特海关人事部门，要组织对参与进出境重大植物疫情预防、应对和应急等工作的有关人员进行基础知识、防护知识、处理方法、检测方法和设备使用进行培训，并按照预案组织实战演习，以检验、改善和强化各项应急处理能力及各部门协同作战能力。</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7.2奖惩与责任</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 xml:space="preserve"> 对进出境重大植物疫情应急处置做出贡献的单位和个人，以及提供疑似重大植物疫情的单位和个人给予表彰和奖励。对不认真贯彻实施本预案，违反预案或者玩忽职守，造成疫情扩散或者传入传出，给国家财产和人民生命造成损失的，将根据情节依法追究相关人员的行政或法律责任。</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7.3国际合作</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 xml:space="preserve"> 呼和浩特海关应通过海关总署，加强与联合国粮农组织（FAO）、国际植物保护公约（IPPC）等相关国际组织及有关国家的联系，密切关注国际重大植物疫情信息和动态，跟踪和掌握国际发展动向，加强技术交流与合作，及时研究制定应对措施并不断完善各种检测方法，增强对重大植物疫情应急处置能力。</w:t>
      </w:r>
    </w:p>
    <w:p>
      <w:pPr>
        <w:pStyle w:val="2"/>
        <w:spacing w:before="100" w:beforeAutospacing="1" w:after="100" w:afterAutospacing="1" w:line="560" w:lineRule="exact"/>
        <w:rPr>
          <w:rFonts w:ascii="方正黑体_GBK" w:eastAsia="方正黑体_GBK" w:cs="宋体" w:hint="eastAsia"/>
          <w:color w:val="000000"/>
          <w:lang w:bidi="ar-SA"/>
        </w:rPr>
      </w:pPr>
      <w:r>
        <w:rPr>
          <w:rFonts w:ascii="方正黑体_GBK" w:eastAsia="方正黑体_GBK" w:cs="宋体" w:hint="eastAsia"/>
          <w:color w:val="000000"/>
          <w:lang w:bidi="ar-SA"/>
        </w:rPr>
        <w:t>8 附则</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8.1预案管理与维护</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呼和浩特海关应及时总结预案实施过程中发现的问题和不足，提出科学、合理的改进建议。</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呼和浩特海关指挥部定期组织植物检疫专家对防控重大植物疫情应急预案进行评估，适时更新本预案。</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8.2预案解释</w:t>
      </w:r>
    </w:p>
    <w:p>
      <w:pPr>
        <w:pStyle w:val="16"/>
        <w:widowControl/>
        <w:snapToGrid w:val="0"/>
        <w:spacing w:line="560" w:lineRule="exact"/>
        <w:ind w:firstLineChars="200" w:firstLine="640"/>
        <w:jc w:val="lef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本预案由呼和浩特海关制定并负责解释。</w:t>
      </w:r>
    </w:p>
    <w:p>
      <w:pPr>
        <w:pStyle w:val="2"/>
        <w:spacing w:before="100" w:beforeAutospacing="1" w:after="100" w:afterAutospacing="1" w:line="560" w:lineRule="exact"/>
        <w:rPr>
          <w:rFonts w:eastAsia="方正楷体_GBK" w:cs="宋体" w:hint="eastAsia"/>
          <w:color w:val="000000"/>
          <w:lang w:bidi="ar-SA"/>
        </w:rPr>
      </w:pPr>
      <w:r>
        <w:rPr>
          <w:rFonts w:eastAsia="方正楷体_GBK" w:cs="宋体" w:hint="eastAsia"/>
          <w:color w:val="000000"/>
          <w:lang w:bidi="ar-SA"/>
        </w:rPr>
        <w:t>8.3预案实施时间</w:t>
      </w:r>
    </w:p>
    <w:p>
      <w:pPr>
        <w:pStyle w:val="16"/>
        <w:widowControl/>
        <w:snapToGrid w:val="0"/>
        <w:spacing w:line="560" w:lineRule="exact"/>
        <w:ind w:firstLineChars="200" w:firstLine="640"/>
        <w:jc w:val="left"/>
        <w:rPr>
          <w:rFonts w:ascii="方正仿宋_GBK" w:eastAsia="方正仿宋_GBK" w:cs="宋体" w:hint="eastAsia"/>
          <w:color w:val="3366FF"/>
          <w:kern w:val="0"/>
          <w:sz w:val="32"/>
          <w:szCs w:val="32"/>
          <w:lang w:bidi="ar-SA"/>
        </w:rPr>
      </w:pPr>
      <w:r>
        <w:rPr>
          <w:rFonts w:ascii="方正仿宋_GBK" w:eastAsia="方正仿宋_GBK" w:cs="宋体" w:hint="eastAsia"/>
          <w:kern w:val="0"/>
          <w:sz w:val="32"/>
          <w:szCs w:val="32"/>
          <w:lang w:bidi="ar-SA"/>
        </w:rPr>
        <w:t>本预案从发布之日起施行。原《呼和浩特海关关于印发&lt;呼和浩特海关进出境重大植物疫情应急处置预案&gt;的通知》（呼关便函〔2019〕492号）同时废止。</w:t>
      </w:r>
    </w:p>
    <w:p>
      <w:pPr>
        <w:pStyle w:val="16"/>
        <w:widowControl/>
        <w:tabs>
          <w:tab w:val="left" w:pos="1134"/>
          <w:tab w:val="left" w:pos="1890"/>
        </w:tabs>
        <w:snapToGrid w:val="0"/>
        <w:spacing w:line="560" w:lineRule="exact"/>
        <w:rPr>
          <w:rFonts w:ascii="方正仿宋_GBK" w:eastAsia="方正仿宋_GBK" w:cs="宋体" w:hint="eastAsia"/>
          <w:kern w:val="0"/>
          <w:sz w:val="32"/>
          <w:szCs w:val="32"/>
          <w:lang w:bidi="ar-SA"/>
        </w:rPr>
      </w:pPr>
    </w:p>
    <w:p>
      <w:pPr>
        <w:pStyle w:val="16"/>
        <w:widowControl/>
        <w:tabs>
          <w:tab w:val="left" w:pos="1134"/>
          <w:tab w:val="left" w:pos="1890"/>
        </w:tabs>
        <w:snapToGrid w:val="0"/>
        <w:spacing w:line="560" w:lineRule="exact"/>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附件：</w:t>
      </w:r>
    </w:p>
    <w:p>
      <w:pPr>
        <w:pStyle w:val="16"/>
        <w:widowControl/>
        <w:tabs>
          <w:tab w:val="left" w:pos="1134"/>
          <w:tab w:val="left" w:pos="1890"/>
        </w:tabs>
        <w:snapToGrid w:val="0"/>
        <w:spacing w:line="560" w:lineRule="exact"/>
        <w:ind w:firstLineChars="200" w:firstLine="640"/>
        <w:rPr>
          <w:rFonts w:ascii="方正仿宋_GBK" w:eastAsia="方正仿宋_GBK" w:cs="宋体" w:hint="eastAsia"/>
          <w:kern w:val="0"/>
          <w:sz w:val="32"/>
          <w:szCs w:val="32"/>
          <w:lang w:bidi="ar-SA"/>
        </w:rPr>
      </w:pPr>
      <w:r>
        <w:rPr>
          <w:rFonts w:ascii="方正仿宋_GBK" w:eastAsia="方正仿宋_GBK" w:cs="宋体" w:hint="eastAsia"/>
          <w:kern w:val="0"/>
          <w:sz w:val="32"/>
          <w:szCs w:val="32"/>
          <w:lang w:bidi="ar-SA"/>
        </w:rPr>
        <w:t>1.进出境重大植物疫情信息预警表</w:t>
      </w:r>
    </w:p>
    <w:p>
      <w:pPr>
        <w:pStyle w:val="26"/>
        <w:spacing w:line="560" w:lineRule="exact"/>
        <w:rPr>
          <w:rFonts w:ascii="方正仿宋_GBK" w:hint="eastAsia"/>
        </w:rPr>
      </w:pPr>
      <w:r>
        <w:rPr>
          <w:rFonts w:ascii="方正仿宋_GBK" w:cs="宋体" w:hint="eastAsia"/>
          <w:kern w:val="0"/>
          <w:lang w:bidi="ar-SA"/>
        </w:rPr>
        <w:t>2.</w:t>
      </w:r>
      <w:r>
        <w:rPr>
          <w:rFonts w:ascii="方正仿宋_GBK" w:hint="eastAsia"/>
        </w:rPr>
        <w:t>进出境重大植物疫情突发事件应急处置流程图</w:t>
      </w:r>
    </w:p>
    <w:p>
      <w:pPr>
        <w:pStyle w:val="16"/>
        <w:widowControl/>
        <w:snapToGrid w:val="0"/>
        <w:spacing w:line="320" w:lineRule="exact"/>
        <w:outlineLvl w:val="0"/>
        <w:rPr>
          <w:rFonts w:ascii="方正仿宋_GBK" w:eastAsia="方正仿宋_GBK" w:cs="宋体" w:hint="eastAsia"/>
          <w:kern w:val="0"/>
          <w:sz w:val="32"/>
          <w:szCs w:val="32"/>
          <w:lang w:bidi="ar-SA"/>
        </w:rPr>
      </w:pPr>
      <w:r>
        <w:rPr>
          <w:rFonts w:ascii="方正小标宋_GBK" w:eastAsia="方正小标宋_GBK" w:cs="宋体" w:hint="eastAsia"/>
          <w:kern w:val="0"/>
          <w:sz w:val="32"/>
          <w:szCs w:val="32"/>
          <w:lang w:bidi="ar-SA"/>
        </w:rPr>
        <w:br w:type="page"/>
      </w:r>
      <w:bookmarkStart w:id="14" w:name="_Toc36318918"/>
      <w:r>
        <w:rPr>
          <w:rFonts w:ascii="方正小标宋_GBK" w:eastAsia="方正小标宋_GBK" w:cs="宋体" w:hint="eastAsia"/>
          <w:kern w:val="0"/>
          <w:sz w:val="32"/>
          <w:szCs w:val="32"/>
          <w:lang w:bidi="ar-SA"/>
        </w:rPr>
        <w:t xml:space="preserve">附件1 </w:t>
      </w:r>
      <w:r>
        <w:rPr>
          <w:rFonts w:ascii="方正仿宋_GBK" w:eastAsia="方正仿宋_GBK" w:cs="宋体" w:hint="eastAsia"/>
          <w:kern w:val="0"/>
          <w:sz w:val="32"/>
          <w:szCs w:val="32"/>
          <w:lang w:bidi="ar-SA"/>
        </w:rPr>
        <w:t xml:space="preserve">      </w:t>
      </w:r>
      <w:bookmarkEnd w:id="14"/>
    </w:p>
    <w:p>
      <w:pPr>
        <w:pStyle w:val="16"/>
        <w:tabs>
          <w:tab w:val="left" w:pos="1134"/>
          <w:tab w:val="left" w:pos="1890"/>
        </w:tabs>
        <w:snapToGrid w:val="0"/>
        <w:spacing w:line="240" w:lineRule="atLeast"/>
        <w:jc w:val="center"/>
        <w:rPr>
          <w:rFonts w:ascii="方正小标宋_GBK" w:eastAsia="方正小标宋_GBK" w:hint="eastAsia"/>
          <w:spacing w:val="-6"/>
          <w:sz w:val="36"/>
          <w:szCs w:val="36"/>
        </w:rPr>
      </w:pPr>
      <w:r>
        <w:rPr>
          <w:rFonts w:ascii="方正小标宋_GBK" w:eastAsia="方正小标宋_GBK" w:hint="eastAsia"/>
          <w:spacing w:val="-6"/>
          <w:sz w:val="36"/>
          <w:szCs w:val="36"/>
        </w:rPr>
        <w:t>进出境重大植物疫情信息预警表</w:t>
      </w:r>
    </w:p>
    <w:p>
      <w:pPr>
        <w:pStyle w:val="16"/>
        <w:tabs>
          <w:tab w:val="left" w:pos="1134"/>
          <w:tab w:val="left" w:pos="1890"/>
        </w:tabs>
        <w:snapToGrid w:val="0"/>
        <w:spacing w:line="280" w:lineRule="exact"/>
        <w:rPr>
          <w:rFonts w:ascii="方正仿宋_GBK" w:eastAsia="方正仿宋_GBK" w:hint="eastAsia"/>
          <w:spacing w:val="-6"/>
          <w:szCs w:val="21"/>
        </w:rPr>
      </w:pPr>
      <w:r>
        <w:rPr>
          <w:rFonts w:ascii="方正仿宋_GBK" w:eastAsia="方正仿宋_GBK" w:hint="eastAsia"/>
          <w:spacing w:val="-6"/>
          <w:szCs w:val="21"/>
        </w:rPr>
        <w:t>报告单位：                                    报告时间：                 编号：</w:t>
      </w:r>
    </w:p>
    <w:tbl>
      <w:tblPr>
        <w:jc w:val="left"/>
        <w:tblInd w:w="-109" w:type="dxa"/>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74"/>
        <w:gridCol w:w="607"/>
        <w:gridCol w:w="519"/>
        <w:gridCol w:w="202"/>
        <w:gridCol w:w="398"/>
        <w:gridCol w:w="1400"/>
        <w:gridCol w:w="804"/>
        <w:gridCol w:w="363"/>
        <w:gridCol w:w="533"/>
        <w:gridCol w:w="949"/>
        <w:gridCol w:w="1051"/>
        <w:gridCol w:w="1915"/>
      </w:tblGrid>
      <w:tr>
        <w:trPr>
          <w:trHeight w:val="440"/>
        </w:trPr>
        <w:tc>
          <w:tcPr>
            <w:tcW w:w="1802"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重大植物疫情种类</w:t>
            </w:r>
          </w:p>
        </w:tc>
        <w:tc>
          <w:tcPr>
            <w:tcW w:w="7413" w:type="dxa"/>
            <w:gridSpan w:val="8"/>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rPr>
                <w:rFonts w:ascii="方正仿宋_GBK" w:eastAsia="方正仿宋_GBK" w:hint="eastAsia"/>
                <w:spacing w:val="-6"/>
                <w:szCs w:val="21"/>
              </w:rPr>
            </w:pPr>
          </w:p>
        </w:tc>
      </w:tr>
      <w:tr>
        <w:trPr>
          <w:trHeight w:val="454"/>
        </w:trPr>
        <w:tc>
          <w:tcPr>
            <w:tcW w:w="1802" w:type="dxa"/>
            <w:gridSpan w:val="4"/>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信息来源</w:t>
            </w:r>
          </w:p>
        </w:tc>
        <w:tc>
          <w:tcPr>
            <w:tcW w:w="7413" w:type="dxa"/>
            <w:gridSpan w:val="8"/>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240" w:lineRule="atLeast"/>
              <w:rPr>
                <w:rFonts w:ascii="方正仿宋_GBK" w:eastAsia="方正仿宋_GBK" w:hint="eastAsia"/>
                <w:spacing w:val="-6"/>
                <w:szCs w:val="21"/>
              </w:rPr>
            </w:pPr>
            <w:r>
              <w:rPr>
                <w:rFonts w:ascii="方正仿宋_GBK" w:eastAsia="方正仿宋_GBK" w:hint="eastAsia"/>
                <w:spacing w:val="-6"/>
                <w:szCs w:val="21"/>
              </w:rPr>
              <w:t>□ IPPC □ FAO □区域性组织或有关国家或地方政府机构：</w:t>
            </w:r>
          </w:p>
          <w:p>
            <w:pPr>
              <w:pStyle w:val="16"/>
              <w:tabs>
                <w:tab w:val="left" w:pos="1134"/>
                <w:tab w:val="left" w:pos="1890"/>
              </w:tabs>
              <w:snapToGrid w:val="0"/>
              <w:spacing w:line="240" w:lineRule="atLeast"/>
              <w:rPr>
                <w:rFonts w:ascii="方正仿宋_GBK" w:eastAsia="方正仿宋_GBK" w:hint="eastAsia"/>
                <w:spacing w:val="-6"/>
                <w:szCs w:val="21"/>
              </w:rPr>
            </w:pPr>
            <w:r>
              <w:rPr>
                <w:rFonts w:ascii="方正仿宋_GBK" w:eastAsia="方正仿宋_GBK" w:hint="eastAsia"/>
                <w:spacing w:val="-6"/>
                <w:szCs w:val="21"/>
              </w:rPr>
              <w:t>□农业农村部    □国家林业</w:t>
            </w:r>
            <w:r>
              <w:rPr>
                <w:rFonts w:ascii="方正仿宋_GBK" w:eastAsia="方正仿宋_GBK"/>
                <w:spacing w:val="-6"/>
                <w:szCs w:val="21"/>
              </w:rPr>
              <w:t>和</w:t>
            </w:r>
            <w:bookmarkStart w:id="15" w:name="_GoBack"/>
            <w:bookmarkEnd w:id="15"/>
            <w:r>
              <w:rPr>
                <w:rFonts w:ascii="方正仿宋_GBK" w:eastAsia="方正仿宋_GBK" w:hint="eastAsia"/>
                <w:spacing w:val="-6"/>
                <w:szCs w:val="21"/>
              </w:rPr>
              <w:t>草原局</w:t>
            </w:r>
          </w:p>
          <w:p>
            <w:pPr>
              <w:pStyle w:val="16"/>
              <w:tabs>
                <w:tab w:val="left" w:pos="1134"/>
                <w:tab w:val="left" w:pos="1890"/>
              </w:tabs>
              <w:snapToGrid w:val="0"/>
              <w:spacing w:line="240" w:lineRule="atLeast"/>
              <w:rPr>
                <w:rFonts w:ascii="方正仿宋_GBK" w:eastAsia="方正仿宋_GBK" w:hint="eastAsia"/>
                <w:spacing w:val="-6"/>
                <w:szCs w:val="21"/>
              </w:rPr>
            </w:pPr>
            <w:r>
              <w:rPr>
                <w:rFonts w:ascii="方正仿宋_GBK" w:eastAsia="方正仿宋_GBK" w:hint="eastAsia"/>
                <w:spacing w:val="-6"/>
                <w:szCs w:val="21"/>
              </w:rPr>
              <w:t>□海关</w:t>
            </w:r>
          </w:p>
        </w:tc>
      </w:tr>
      <w:tr>
        <w:trPr>
          <w:trHeight w:val="454"/>
        </w:trPr>
        <w:tc>
          <w:tcPr>
            <w:tcW w:w="1802" w:type="dxa"/>
            <w:gridSpan w:val="4"/>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信息发布方式</w:t>
            </w:r>
          </w:p>
        </w:tc>
        <w:tc>
          <w:tcPr>
            <w:tcW w:w="7413" w:type="dxa"/>
            <w:gridSpan w:val="8"/>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□官方网站 □公告 □ 其他：</w:t>
            </w:r>
          </w:p>
        </w:tc>
      </w:tr>
      <w:tr>
        <w:trPr>
          <w:trHeight w:val="454"/>
        </w:trPr>
        <w:tc>
          <w:tcPr>
            <w:tcW w:w="474"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信息具体内容</w:t>
            </w:r>
          </w:p>
        </w:tc>
        <w:tc>
          <w:tcPr>
            <w:tcW w:w="8741" w:type="dxa"/>
            <w:gridSpan w:val="11"/>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 xml:space="preserve">  □ 随附信息原文及译文</w:t>
            </w: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8741" w:type="dxa"/>
            <w:gridSpan w:val="11"/>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 检验检疫情况</w:t>
            </w: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328"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检疫类别</w:t>
            </w:r>
          </w:p>
        </w:tc>
        <w:tc>
          <w:tcPr>
            <w:tcW w:w="7413" w:type="dxa"/>
            <w:gridSpan w:val="8"/>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□出境检疫  □进境检疫  □过境检疫  □疫情监测  □其他：随附有关说明</w:t>
            </w: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328" w:type="dxa"/>
            <w:gridSpan w:val="3"/>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报关单号</w:t>
            </w:r>
          </w:p>
        </w:tc>
        <w:tc>
          <w:tcPr>
            <w:tcW w:w="1798" w:type="dxa"/>
            <w:gridSpan w:val="2"/>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c>
          <w:tcPr>
            <w:tcW w:w="116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货物种类</w:t>
            </w:r>
          </w:p>
        </w:tc>
        <w:tc>
          <w:tcPr>
            <w:tcW w:w="1482" w:type="dxa"/>
            <w:gridSpan w:val="2"/>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c>
          <w:tcPr>
            <w:tcW w:w="1051" w:type="dxa"/>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报关数量</w:t>
            </w:r>
          </w:p>
        </w:tc>
        <w:tc>
          <w:tcPr>
            <w:tcW w:w="1915" w:type="dxa"/>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328"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报关单位</w:t>
            </w:r>
          </w:p>
        </w:tc>
        <w:tc>
          <w:tcPr>
            <w:tcW w:w="3498" w:type="dxa"/>
            <w:gridSpan w:val="5"/>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c>
          <w:tcPr>
            <w:tcW w:w="2000" w:type="dxa"/>
            <w:gridSpan w:val="2"/>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输入/出国家/地区</w:t>
            </w:r>
          </w:p>
        </w:tc>
        <w:tc>
          <w:tcPr>
            <w:tcW w:w="1915" w:type="dxa"/>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726" w:type="dxa"/>
            <w:gridSpan w:val="4"/>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样品种类/数量</w:t>
            </w:r>
          </w:p>
        </w:tc>
        <w:tc>
          <w:tcPr>
            <w:tcW w:w="7015" w:type="dxa"/>
            <w:gridSpan w:val="7"/>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607"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jc w:val="center"/>
              <w:rPr>
                <w:rFonts w:ascii="方正仿宋_GBK" w:eastAsia="方正仿宋_GBK" w:hint="eastAsia"/>
                <w:spacing w:val="-6"/>
                <w:szCs w:val="21"/>
              </w:rPr>
            </w:pPr>
            <w:r>
              <w:rPr>
                <w:rFonts w:ascii="方正仿宋_GBK" w:eastAsia="方正仿宋_GBK" w:hint="eastAsia"/>
                <w:spacing w:val="-6"/>
                <w:szCs w:val="21"/>
              </w:rPr>
              <w:t>检疫方法</w:t>
            </w:r>
          </w:p>
        </w:tc>
        <w:tc>
          <w:tcPr>
            <w:tcW w:w="8134" w:type="dxa"/>
            <w:gridSpan w:val="10"/>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 xml:space="preserve">现场检疫 </w:t>
            </w: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607"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8134" w:type="dxa"/>
            <w:gridSpan w:val="10"/>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实验室检验</w:t>
            </w: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26" w:type="dxa"/>
            <w:gridSpan w:val="2"/>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检测结果</w:t>
            </w:r>
          </w:p>
        </w:tc>
        <w:tc>
          <w:tcPr>
            <w:tcW w:w="7615" w:type="dxa"/>
            <w:gridSpan w:val="9"/>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□疑似     □确认</w:t>
            </w:r>
          </w:p>
        </w:tc>
      </w:tr>
      <w:tr>
        <w:trPr>
          <w:trHeight w:val="454"/>
        </w:trPr>
        <w:tc>
          <w:tcPr>
            <w:tcW w:w="474"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126" w:type="dxa"/>
            <w:gridSpan w:val="2"/>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处理意见</w:t>
            </w:r>
          </w:p>
        </w:tc>
        <w:tc>
          <w:tcPr>
            <w:tcW w:w="7615" w:type="dxa"/>
            <w:gridSpan w:val="9"/>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p>
        </w:tc>
      </w:tr>
      <w:tr>
        <w:trPr>
          <w:trHeight w:val="454"/>
        </w:trPr>
        <w:tc>
          <w:tcPr>
            <w:tcW w:w="4404" w:type="dxa"/>
            <w:gridSpan w:val="7"/>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 xml:space="preserve">填报人：   </w:t>
            </w:r>
          </w:p>
        </w:tc>
        <w:tc>
          <w:tcPr>
            <w:tcW w:w="4811" w:type="dxa"/>
            <w:gridSpan w:val="5"/>
            <w:vMerge w:val="restart"/>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签报人：</w:t>
            </w:r>
          </w:p>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 xml:space="preserve">                    （单位盖章）</w:t>
            </w:r>
          </w:p>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 xml:space="preserve">                       年     月      日</w:t>
            </w:r>
          </w:p>
        </w:tc>
      </w:tr>
      <w:tr>
        <w:trPr>
          <w:trHeight w:val="454"/>
        </w:trPr>
        <w:tc>
          <w:tcPr>
            <w:tcW w:w="4404" w:type="dxa"/>
            <w:gridSpan w:val="7"/>
            <w:tcBorders>
              <w:top w:val="single" w:sz="4" w:space="0" w:color="auto"/>
              <w:left w:val="single" w:sz="4" w:space="0" w:color="auto"/>
              <w:bottom w:val="single" w:sz="4" w:space="0" w:color="auto"/>
              <w:right w:val="single" w:sz="4" w:space="0" w:color="auto"/>
              <w:tl2br w:val="nil"/>
              <w:tr2bl w:val="nil"/>
            </w:tcBorders>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电话：</w:t>
            </w:r>
          </w:p>
        </w:tc>
        <w:tc>
          <w:tcPr>
            <w:tcW w:w="4811" w:type="dxa"/>
            <w:gridSpan w:val="5"/>
            <w:vMerge/>
            <w:tcBorders>
              <w:top w:val="single" w:sz="4" w:space="0" w:color="auto"/>
              <w:left w:val="single" w:sz="4" w:space="0" w:color="auto"/>
              <w:bottom w:val="single" w:sz="4" w:space="0" w:color="auto"/>
              <w:right w:val="single" w:sz="4" w:space="0" w:color="auto"/>
              <w:tl2br w:val="nil"/>
              <w:tr2bl w:val="nil"/>
            </w:tcBorders>
            <w:vAlign w:val="center"/>
          </w:tcPr>
          <w:p/>
        </w:tc>
      </w:tr>
      <w:tr>
        <w:trPr>
          <w:trHeight w:val="454"/>
        </w:trPr>
        <w:tc>
          <w:tcPr>
            <w:tcW w:w="4404" w:type="dxa"/>
            <w:gridSpan w:val="7"/>
            <w:tcBorders>
              <w:top w:val="single" w:sz="4" w:space="0" w:color="auto"/>
              <w:left w:val="single" w:sz="4" w:space="0" w:color="auto"/>
              <w:bottom w:val="single" w:sz="4" w:space="0" w:color="auto"/>
              <w:right w:val="single" w:sz="4" w:space="0" w:color="auto"/>
              <w:tl2br w:val="nil"/>
              <w:tr2bl w:val="nil"/>
            </w:tcBorders>
            <w:vAlign w:val="center"/>
          </w:tcPr>
          <w:p>
            <w:pPr>
              <w:pStyle w:val="16"/>
              <w:tabs>
                <w:tab w:val="left" w:pos="1134"/>
                <w:tab w:val="left" w:pos="1890"/>
              </w:tabs>
              <w:snapToGrid w:val="0"/>
              <w:spacing w:line="600" w:lineRule="exact"/>
              <w:rPr>
                <w:rFonts w:ascii="方正仿宋_GBK" w:eastAsia="方正仿宋_GBK" w:hint="eastAsia"/>
                <w:spacing w:val="-6"/>
                <w:szCs w:val="21"/>
              </w:rPr>
            </w:pPr>
            <w:r>
              <w:rPr>
                <w:rFonts w:ascii="方正仿宋_GBK" w:eastAsia="方正仿宋_GBK" w:hint="eastAsia"/>
                <w:spacing w:val="-6"/>
                <w:szCs w:val="21"/>
              </w:rPr>
              <w:t>传真：</w:t>
            </w:r>
          </w:p>
        </w:tc>
        <w:tc>
          <w:tcPr>
            <w:tcW w:w="4811" w:type="dxa"/>
            <w:gridSpan w:val="5"/>
            <w:vMerge/>
            <w:tcBorders>
              <w:top w:val="single" w:sz="4" w:space="0" w:color="auto"/>
              <w:left w:val="single" w:sz="4" w:space="0" w:color="auto"/>
              <w:bottom w:val="single" w:sz="4" w:space="0" w:color="auto"/>
              <w:right w:val="single" w:sz="4" w:space="0" w:color="auto"/>
              <w:tl2br w:val="nil"/>
              <w:tr2bl w:val="nil"/>
            </w:tcBorders>
            <w:vAlign w:val="center"/>
          </w:tcPr>
          <w:p/>
        </w:tc>
      </w:tr>
    </w:tbl>
    <w:p>
      <w:pPr>
        <w:pStyle w:val="16"/>
        <w:tabs>
          <w:tab w:val="left" w:pos="1134"/>
          <w:tab w:val="left" w:pos="1890"/>
        </w:tabs>
        <w:snapToGrid w:val="0"/>
        <w:spacing w:line="240" w:lineRule="exact"/>
        <w:rPr>
          <w:rFonts w:eastAsia="方正仿宋_GBK"/>
          <w:spacing w:val="-6"/>
          <w:szCs w:val="21"/>
        </w:rPr>
      </w:pPr>
      <w:r>
        <w:rPr>
          <w:rFonts w:eastAsia="方正仿宋_GBK"/>
          <w:spacing w:val="-6"/>
          <w:szCs w:val="21"/>
        </w:rPr>
        <w:t>备注：1. 编号原则：</w:t>
      </w:r>
      <w:r>
        <w:rPr>
          <w:rFonts w:eastAsia="方正仿宋_GBK" w:hint="eastAsia"/>
          <w:spacing w:val="-6"/>
          <w:szCs w:val="21"/>
        </w:rPr>
        <w:t>隶属</w:t>
      </w:r>
      <w:r>
        <w:rPr>
          <w:rFonts w:eastAsia="方正仿宋_GBK"/>
          <w:spacing w:val="-6"/>
          <w:szCs w:val="21"/>
        </w:rPr>
        <w:t>海关代码+年代后两位数+三位数流水号。</w:t>
      </w:r>
    </w:p>
    <w:p>
      <w:pPr>
        <w:pStyle w:val="16"/>
        <w:tabs>
          <w:tab w:val="left" w:pos="1134"/>
          <w:tab w:val="left" w:pos="1890"/>
        </w:tabs>
        <w:snapToGrid w:val="0"/>
        <w:spacing w:line="240" w:lineRule="exact"/>
        <w:ind w:firstLineChars="300" w:firstLine="594"/>
        <w:rPr>
          <w:rFonts w:eastAsia="方正仿宋_GBK"/>
          <w:spacing w:val="-6"/>
          <w:szCs w:val="21"/>
        </w:rPr>
      </w:pPr>
      <w:r>
        <w:rPr>
          <w:rFonts w:eastAsia="方正仿宋_GBK"/>
          <w:spacing w:val="-6"/>
          <w:szCs w:val="21"/>
        </w:rPr>
        <w:t>2. IPPC：国际植物保护公约， FAO：联合国粮农组织。</w:t>
      </w:r>
    </w:p>
    <w:p>
      <w:pPr>
        <w:pStyle w:val="16"/>
        <w:widowControl/>
        <w:tabs>
          <w:tab w:val="left" w:pos="1134"/>
          <w:tab w:val="left" w:pos="1890"/>
        </w:tabs>
        <w:snapToGrid w:val="0"/>
        <w:spacing w:line="240" w:lineRule="exact"/>
        <w:ind w:leftChars="282" w:left="1100" w:hangingChars="100" w:hanging="198"/>
        <w:jc w:val="left"/>
        <w:rPr>
          <w:rFonts w:ascii="方正仿宋_GBK" w:eastAsia="方正仿宋_GBK" w:cs="宋体" w:hint="eastAsia"/>
          <w:kern w:val="0"/>
          <w:sz w:val="32"/>
          <w:szCs w:val="32"/>
          <w:lang w:bidi="ar-SA"/>
        </w:rPr>
      </w:pPr>
      <w:r>
        <w:rPr>
          <w:rFonts w:eastAsia="方正仿宋_GBK"/>
          <w:spacing w:val="-6"/>
          <w:szCs w:val="21"/>
        </w:rPr>
        <w:t>3. 本表应随附有关内容的原始材料、</w:t>
      </w:r>
      <w:r>
        <w:rPr>
          <w:rFonts w:eastAsia="方正仿宋_GBK" w:hint="eastAsia"/>
          <w:spacing w:val="-6"/>
          <w:szCs w:val="21"/>
        </w:rPr>
        <w:t>突发事件情况说明（包含突发事件详细情况（事件发生时间、地点、事件类型、等级、过程、状况、原因、影响等）、已采取的措施及效果、应急资源需求、事态发展预测和下一步行动计划以及处置建议等）、</w:t>
      </w:r>
      <w:r>
        <w:rPr>
          <w:rFonts w:eastAsia="方正仿宋_GBK"/>
          <w:spacing w:val="-6"/>
          <w:szCs w:val="21"/>
        </w:rPr>
        <w:t>检测鉴定报告等。</w:t>
      </w:r>
    </w:p>
    <w:p>
      <w:pPr>
        <w:pStyle w:val="16"/>
        <w:widowControl/>
        <w:snapToGrid w:val="0"/>
        <w:spacing w:line="560" w:lineRule="exact"/>
        <w:outlineLvl w:val="0"/>
        <w:rPr>
          <w:rFonts w:ascii="方正小标宋_GBK" w:eastAsia="方正小标宋_GBK" w:cs="宋体" w:hint="eastAsia"/>
          <w:kern w:val="0"/>
          <w:sz w:val="32"/>
          <w:szCs w:val="32"/>
          <w:lang w:bidi="ar-SA"/>
        </w:rPr>
      </w:pPr>
      <w:r>
        <w:rPr>
          <w:rFonts w:ascii="方正小标宋_GBK" w:eastAsia="方正小标宋_GBK" w:cs="宋体" w:hint="eastAsia"/>
          <w:kern w:val="0"/>
          <w:sz w:val="32"/>
          <w:szCs w:val="32"/>
          <w:lang w:bidi="ar-SA"/>
        </w:rPr>
        <w:br w:type="page"/>
      </w:r>
      <w:bookmarkStart w:id="16" w:name="_Toc36318919"/>
      <w:r>
        <w:rPr>
          <w:rFonts w:ascii="方正小标宋_GBK" w:eastAsia="方正小标宋_GBK" w:cs="宋体" w:hint="eastAsia"/>
          <w:kern w:val="0"/>
          <w:sz w:val="32"/>
          <w:szCs w:val="32"/>
          <w:lang w:bidi="ar-SA"/>
        </w:rPr>
        <w:t xml:space="preserve">附件2      </w:t>
      </w:r>
      <w:bookmarkEnd w:id="16"/>
    </w:p>
    <w:p>
      <w:pPr>
        <w:pStyle w:val="16"/>
        <w:widowControl/>
        <w:snapToGrid w:val="0"/>
        <w:spacing w:line="480" w:lineRule="exact"/>
        <w:jc w:val="center"/>
        <w:outlineLvl w:val="0"/>
        <w:rPr>
          <w:rFonts w:ascii="方正小标宋简体" w:eastAsia="方正小标宋简体" w:cs="宋体" w:hint="eastAsia"/>
          <w:kern w:val="0"/>
          <w:sz w:val="36"/>
          <w:szCs w:val="36"/>
          <w:lang w:bidi="ar-SA"/>
        </w:rPr>
      </w:pPr>
      <w:bookmarkStart w:id="17" w:name="_Toc36318920"/>
      <w:r>
        <w:rPr>
          <w:rFonts w:ascii="方正小标宋简体" w:eastAsia="方正小标宋简体" w:cs="宋体" w:hint="eastAsia"/>
          <w:kern w:val="0"/>
          <w:sz w:val="36"/>
          <w:szCs w:val="36"/>
          <w:lang w:bidi="ar-SA"/>
        </w:rPr>
        <w:t>进出境重大植物疫情突发事件应急处置流程图</w:t>
      </w:r>
      <w:bookmarkEnd w:id="17"/>
    </w:p>
    <w:p>
      <w:pPr>
        <w:pStyle w:val="27"/>
        <w:spacing w:line="560" w:lineRule="exact"/>
        <w:ind w:firstLineChars="0" w:firstLine="0"/>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r>
        <w:rPr>
          <w:lang w:val="en-US" w:eastAsia="zh-CN"/>
        </w:rPr>
        <w:drawing>
          <wp:anchor distT="0" distB="0" distL="85723" distR="85723" simplePos="0" relativeHeight="10" behindDoc="0" locked="0" layoutInCell="1" hidden="0" allowOverlap="1">
            <wp:simplePos x="0" y="0"/>
            <wp:positionH relativeFrom="column">
              <wp:posOffset>200025</wp:posOffset>
            </wp:positionH>
            <wp:positionV relativeFrom="paragraph">
              <wp:posOffset>-876300</wp:posOffset>
            </wp:positionV>
            <wp:extent cx="5440679" cy="7017383"/>
            <wp:effectExtent l="0" t="0" r="0" b="0"/>
            <wp:wrapNone/>
            <wp:docPr id="1" name="图片 1"/>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5440679" cy="7017383"/>
                    </a:xfrm>
                    <a:prstGeom prst="rect"/>
                    <a:noFill/>
                    <a:ln w="9525" cmpd="sng" cap="flat">
                      <a:noFill/>
                      <a:prstDash val="solid"/>
                      <a:miter/>
                    </a:ln>
                  </pic:spPr>
                </pic:pic>
              </a:graphicData>
            </a:graphic>
          </wp:anchor>
        </w:drawing>
      </w: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jc w:val="center"/>
      </w:pPr>
    </w:p>
    <w:p>
      <w:pPr>
        <w:pStyle w:val="28"/>
        <w:ind w:firstLineChars="0" w:firstLine="0"/>
      </w:pPr>
    </w:p>
    <w:p>
      <w:pPr>
        <w:pStyle w:val="29"/>
        <w:widowControl/>
        <w:snapToGrid w:val="0"/>
        <w:spacing w:line="560" w:lineRule="exact"/>
        <w:ind w:firstLineChars="200" w:firstLine="640"/>
        <w:jc w:val="left"/>
        <w:rPr>
          <w:rFonts w:ascii="方正仿宋_GBK" w:eastAsia="方正仿宋_GBK" w:cs="宋体" w:hint="eastAsia"/>
          <w:kern w:val="0"/>
          <w:sz w:val="32"/>
          <w:szCs w:val="32"/>
          <w:lang w:bidi="ar-SA"/>
        </w:rPr>
      </w:pPr>
    </w:p>
    <w:p>
      <w:pPr>
        <w:pStyle w:val="29"/>
        <w:widowControl/>
        <w:snapToGrid w:val="0"/>
        <w:spacing w:line="560" w:lineRule="exact"/>
        <w:ind w:firstLineChars="200" w:firstLine="640"/>
        <w:jc w:val="left"/>
        <w:rPr>
          <w:rFonts w:ascii="方正仿宋_GBK" w:eastAsia="方正仿宋_GBK" w:cs="宋体" w:hint="eastAsia"/>
          <w:kern w:val="0"/>
          <w:sz w:val="32"/>
          <w:szCs w:val="32"/>
          <w:lang w:bidi="ar-SA"/>
        </w:rPr>
      </w:pPr>
    </w:p>
    <w:p>
      <w:pPr>
        <w:pStyle w:val="29"/>
        <w:widowControl/>
        <w:snapToGrid w:val="0"/>
        <w:spacing w:line="560" w:lineRule="exact"/>
        <w:ind w:firstLineChars="200" w:firstLine="640"/>
        <w:jc w:val="left"/>
        <w:rPr>
          <w:rFonts w:ascii="方正仿宋_GBK" w:eastAsia="方正仿宋_GBK" w:cs="宋体" w:hint="eastAsia"/>
          <w:kern w:val="0"/>
          <w:sz w:val="32"/>
          <w:szCs w:val="32"/>
          <w:lang w:bidi="ar-SA"/>
        </w:rPr>
      </w:pPr>
    </w:p>
    <w:p>
      <w:pPr>
        <w:pStyle w:val="29"/>
        <w:widowControl/>
        <w:snapToGrid w:val="0"/>
        <w:spacing w:line="560" w:lineRule="exact"/>
        <w:ind w:firstLineChars="200" w:firstLine="640"/>
        <w:jc w:val="left"/>
        <w:rPr>
          <w:rFonts w:ascii="方正仿宋_GBK" w:eastAsia="方正仿宋_GBK" w:cs="宋体" w:hint="eastAsia"/>
          <w:kern w:val="0"/>
          <w:sz w:val="32"/>
          <w:szCs w:val="32"/>
          <w:lang w:bidi="ar-SA"/>
        </w:rPr>
      </w:pPr>
    </w:p>
    <w:p>
      <w:pPr>
        <w:pStyle w:val="16"/>
        <w:widowControl/>
        <w:tabs>
          <w:tab w:val="left" w:pos="1134"/>
          <w:tab w:val="left" w:pos="1890"/>
        </w:tabs>
        <w:snapToGrid w:val="0"/>
        <w:spacing w:line="560" w:lineRule="exact"/>
        <w:jc w:val="left"/>
        <w:rPr>
          <w:rFonts w:ascii="方正仿宋_GBK" w:eastAsia="方正仿宋_GBK" w:cs="宋体" w:hint="eastAsia"/>
          <w:kern w:val="0"/>
          <w:sz w:val="24"/>
          <w:lang w:bidi="ar-SA"/>
        </w:rPr>
      </w:pPr>
    </w:p>
    <w:p>
      <w:pPr>
        <w:rPr>
          <w:rFonts w:ascii="宋体" w:hAnsi="宋体"/>
        </w:rPr>
      </w:pPr>
    </w:p>
    <w:sectPr>
      <w:pgSz w:w="11907" w:h="16839"/>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小标宋简体">
    <w:altName w:val="宋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方正仿宋简体">
    <w:altName w:val="宋体"/>
    <w:panose1 w:val="00000000000000000000"/>
    <w:charset w:val="00"/>
    <w:family w:val="auto"/>
    <w:pitch w:val="variable"/>
    <w:sig w:usb0="00000000" w:usb1="00000000" w:usb2="00000000" w:usb3="00000000" w:csb0="00000000" w:csb1="00000000"/>
  </w:font>
  <w:font w:name="方正黑体简体">
    <w:altName w:val="宋体"/>
    <w:panose1 w:val="00000000000000000000"/>
    <w:charset w:val="00"/>
    <w:family w:val="auto"/>
    <w:pitch w:val="variable"/>
    <w:sig w:usb0="00000000" w:usb1="00000000" w:usb2="00000000" w:usb3="00000000" w:csb0="00000000" w:csb1="00000000"/>
  </w:font>
  <w:font w:name="方正楷体简体">
    <w:altName w:val="宋体"/>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styleId="1">
    <w:name w:val="heading 1"/>
    <w:next w:val="0"/>
    <w:pPr>
      <w:keepNext/>
      <w:keepLines/>
      <w:widowControl w:val="0"/>
      <w:adjustRightInd w:val="0"/>
      <w:snapToGrid w:val="0"/>
      <w:spacing w:line="594" w:lineRule="exact"/>
      <w:ind w:firstLineChars="200" w:firstLine="200"/>
      <w:outlineLvl w:val="0"/>
    </w:pPr>
    <w:rPr>
      <w:rFonts w:ascii="Times New Roman" w:eastAsia="方正黑体简体" w:cs="Times New Roman" w:hAnsi="Times New Roman"/>
      <w:b/>
      <w:bCs/>
      <w:kern w:val="44"/>
      <w:sz w:val="32"/>
      <w:szCs w:val="44"/>
      <w:lang w:val="en-US" w:eastAsia="zh-CN" w:bidi="ar-SA"/>
    </w:rPr>
  </w:style>
  <w:style w:type="paragraph" w:styleId="2">
    <w:name w:val="heading 2"/>
    <w:next w:val="0"/>
    <w:pPr>
      <w:keepNext/>
      <w:keepLines/>
      <w:widowControl w:val="0"/>
      <w:adjustRightInd w:val="0"/>
      <w:snapToGrid w:val="0"/>
      <w:spacing w:line="594" w:lineRule="exact"/>
      <w:ind w:firstLineChars="200" w:firstLine="200"/>
      <w:outlineLvl w:val="1"/>
    </w:pPr>
    <w:rPr>
      <w:rFonts w:ascii="Times New Roman" w:eastAsia="方正楷体简体" w:cs="Times New Roman" w:hAnsi="Times New Roman"/>
      <w:b/>
      <w:bCs/>
      <w:kern w:val="2"/>
      <w:sz w:val="32"/>
      <w:szCs w:val="32"/>
      <w:lang w:val="en-US" w:eastAsia="zh-CN" w:bidi="ar-SA"/>
    </w:rPr>
  </w:style>
  <w:style w:type="paragraph" w:styleId="3">
    <w:name w:val="heading 3"/>
    <w:next w:val="0"/>
    <w:pPr>
      <w:keepNext/>
      <w:keepLines/>
      <w:widowControl w:val="0"/>
      <w:adjustRightInd w:val="0"/>
      <w:snapToGrid w:val="0"/>
      <w:spacing w:line="594" w:lineRule="exact"/>
      <w:ind w:firstLineChars="200" w:firstLine="200"/>
      <w:jc w:val="both"/>
      <w:outlineLvl w:val="2"/>
    </w:pPr>
    <w:rPr>
      <w:rFonts w:ascii="Times New Roman" w:eastAsia="方正仿宋简体" w:cs="Times New Roman" w:hAnsi="Times New Roman"/>
      <w:b/>
      <w:bCs/>
      <w:kern w:val="2"/>
      <w:sz w:val="32"/>
      <w:szCs w:val="32"/>
      <w:lang w:val="en-US" w:eastAsia="zh-CN" w:bidi="ar-SA"/>
    </w:rPr>
  </w:style>
  <w:style w:type="character" w:default="1" w:styleId="10">
    <w:name w:val="Default Paragraph Font"/>
  </w:style>
  <w:style w:type="paragraph" w:styleId="15">
    <w:name w:val="toc 1"/>
    <w:basedOn w:val="0"/>
    <w:autoRedefine/>
    <w:next w:val="0"/>
  </w:style>
  <w:style w:type="paragraph" w:customStyle="1" w:styleId="16">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17">
    <w:name w:val="样式 三号"/>
    <w:next w:val="15"/>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18">
    <w:name w:val="样式 66 三号"/>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19">
    <w:name w:val="样式 67 三号"/>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20">
    <w:name w:val="样式 68 三号"/>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2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69 三号"/>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23">
    <w:name w:val="样式 70 三号"/>
    <w:pPr>
      <w:keepNext/>
      <w:keepLines/>
      <w:widowControl w:val="0"/>
      <w:ind w:firstLineChars="200" w:firstLine="200"/>
      <w:jc w:val="both"/>
      <w:outlineLvl w:val="1"/>
    </w:pPr>
    <w:rPr>
      <w:rFonts w:ascii="Times New Roman" w:eastAsia="方正楷体_GBK" w:cs="Times New Roman" w:hAnsi="Times New Roman"/>
      <w:b/>
      <w:bCs/>
      <w:kern w:val="2"/>
      <w:sz w:val="32"/>
      <w:szCs w:val="32"/>
      <w:lang w:val="en-US" w:eastAsia="zh-CN" w:bidi="ar-SA"/>
    </w:rPr>
  </w:style>
  <w:style w:type="paragraph" w:customStyle="1" w:styleId="24">
    <w:name w:val="样式 72 三号"/>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25">
    <w:name w:val="样式 71 三号"/>
    <w:pPr>
      <w:widowControl w:val="0"/>
      <w:ind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26">
    <w:name w:val="样式 77 三号"/>
    <w:pPr>
      <w:widowControl w:val="0"/>
      <w:ind w:firstLineChars="200" w:firstLine="200"/>
      <w:jc w:val="both"/>
    </w:pPr>
    <w:rPr>
      <w:rFonts w:ascii="Times New Roman" w:eastAsia="方正仿宋_GBK" w:cs="Times New Roman" w:hAnsi="Times New Roman"/>
      <w:kern w:val="2"/>
      <w:sz w:val="32"/>
      <w:szCs w:val="32"/>
      <w:lang w:val="en-US" w:eastAsia="zh-CN" w:bidi="ar-SA"/>
    </w:rPr>
  </w:style>
  <w:style w:type="paragraph" w:customStyle="1" w:styleId="27">
    <w:name w:val="样式 78 三号"/>
    <w:pPr>
      <w:widowControl w:val="0"/>
      <w:ind w:firstLineChars="200" w:firstLine="200"/>
      <w:jc w:val="both"/>
    </w:pPr>
    <w:rPr>
      <w:rFonts w:ascii="Times New Roman" w:eastAsia="方正仿宋_GBK" w:cs="Times New Roman" w:hAnsi="Times New Roman"/>
      <w:kern w:val="2"/>
      <w:sz w:val="32"/>
      <w:szCs w:val="32"/>
      <w:lang w:val="en-US" w:eastAsia="zh-CN" w:bidi="ar-SA"/>
    </w:rPr>
  </w:style>
  <w:style w:type="paragraph" w:customStyle="1" w:styleId="28">
    <w:name w:val="样式 79 三号"/>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29">
    <w:name w:val="样式 47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g"/><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24</Pages>
  <Words>8643</Words>
  <Characters>8859</Characters>
  <Lines>506</Lines>
  <Paragraphs>225</Paragraphs>
  <CharactersWithSpaces>9039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刘金良</dc:creator>
  <cp:lastModifiedBy>曾得源</cp:lastModifiedBy>
  <cp:revision>0</cp:revision>
  <dcterms:created xsi:type="dcterms:W3CDTF">2021-09-17T09:40:15Z</dcterms:created>
  <dcterms:modified xsi:type="dcterms:W3CDTF">2022-09-15T06:30:20Z</dcterms:modified>
</cp:coreProperties>
</file>