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pStyle w:val="31"/>
        <w:spacing w:line="560" w:lineRule="exact"/>
        <w:ind w:left="0"/>
        <w:jc w:val="left"/>
        <w:rPr>
          <w:rFonts w:ascii="方正黑体_GBK" w:eastAsia="方正黑体_GBK" w:cs="方正小标宋_GBK" w:hint="eastAsia"/>
          <w:szCs w:val="32"/>
        </w:rPr>
      </w:pPr>
      <w:r>
        <w:rPr>
          <w:rFonts w:ascii="方正黑体_GBK" w:eastAsia="方正黑体_GBK" w:cs="方正小标宋_GBK" w:hint="eastAsia"/>
          <w:color w:val="auto"/>
          <w:sz w:val="32"/>
          <w:szCs w:val="32"/>
          <w:lang w:bidi="ar-SA"/>
        </w:rPr>
        <w:t>附件</w:t>
      </w:r>
    </w:p>
    <w:p>
      <w:pPr>
        <w:pStyle w:val="31"/>
        <w:spacing w:line="560" w:lineRule="exact"/>
        <w:ind w:left="0"/>
        <w:jc w:val="center"/>
        <w:rPr>
          <w:rFonts w:ascii="方正小标宋_GBK" w:eastAsia="方正小标宋_GBK" w:cs="方正小标宋_GBK"/>
          <w:color w:val="auto"/>
          <w:sz w:val="44"/>
          <w:szCs w:val="44"/>
          <w:lang w:bidi="ar-SA"/>
        </w:rPr>
      </w:pPr>
    </w:p>
    <w:p>
      <w:pPr>
        <w:pStyle w:val="31"/>
        <w:spacing w:line="560" w:lineRule="exact"/>
        <w:ind w:left="0"/>
        <w:jc w:val="center"/>
        <w:rPr>
          <w:rFonts w:ascii="方正小标宋_GBK" w:eastAsia="方正小标宋_GBK" w:cs="方正小标宋_GBK"/>
          <w:color w:val="auto"/>
          <w:spacing w:val="0"/>
          <w:sz w:val="44"/>
          <w:szCs w:val="44"/>
          <w:lang w:bidi="ar-SA"/>
        </w:rPr>
      </w:pPr>
      <w:r>
        <w:rPr>
          <w:rFonts w:ascii="方正小标宋_GBK" w:eastAsia="方正小标宋_GBK" w:cs="方正小标宋_GBK"/>
          <w:color w:val="auto"/>
          <w:spacing w:val="0"/>
          <w:sz w:val="44"/>
          <w:szCs w:val="44"/>
          <w:lang w:bidi="ar-SA"/>
        </w:rPr>
        <w:t>呼和浩特</w:t>
      </w:r>
      <w:r>
        <w:rPr>
          <w:rFonts w:ascii="方正小标宋_GBK" w:eastAsia="方正小标宋_GBK" w:cs="方正小标宋_GBK" w:hint="eastAsia"/>
          <w:color w:val="auto"/>
          <w:spacing w:val="0"/>
          <w:sz w:val="44"/>
          <w:szCs w:val="44"/>
          <w:lang w:bidi="ar-SA"/>
        </w:rPr>
        <w:t>海关</w:t>
      </w:r>
      <w:r>
        <w:rPr>
          <w:rFonts w:eastAsia="方正小标宋_GBK"/>
          <w:color w:val="auto"/>
          <w:spacing w:val="0"/>
          <w:sz w:val="44"/>
          <w:szCs w:val="44"/>
          <w:lang w:bidi="ar-SA"/>
        </w:rPr>
        <w:t>2021</w:t>
      </w:r>
      <w:r>
        <w:rPr>
          <w:rFonts w:ascii="方正小标宋_GBK" w:eastAsia="方正小标宋_GBK" w:cs="方正小标宋_GBK" w:hint="eastAsia"/>
          <w:color w:val="auto"/>
          <w:spacing w:val="0"/>
          <w:sz w:val="44"/>
          <w:szCs w:val="44"/>
          <w:lang w:bidi="ar-SA"/>
        </w:rPr>
        <w:t>年政府信息公开工作</w:t>
      </w:r>
    </w:p>
    <w:p>
      <w:pPr>
        <w:pStyle w:val="31"/>
        <w:spacing w:line="560" w:lineRule="exact"/>
        <w:ind w:left="0"/>
        <w:jc w:val="center"/>
        <w:rPr>
          <w:rFonts w:ascii="方正小标宋_GBK" w:eastAsia="方正小标宋_GBK" w:cs="方正小标宋_GBK" w:hint="eastAsia"/>
          <w:color w:val="auto"/>
          <w:sz w:val="44"/>
          <w:szCs w:val="44"/>
          <w:lang w:bidi="ar-SA"/>
        </w:rPr>
      </w:pPr>
      <w:r>
        <w:rPr>
          <w:rFonts w:ascii="方正小标宋_GBK" w:eastAsia="方正小标宋_GBK" w:cs="方正小标宋_GBK" w:hint="eastAsia"/>
          <w:color w:val="auto"/>
          <w:spacing w:val="0"/>
          <w:sz w:val="44"/>
          <w:szCs w:val="44"/>
          <w:lang w:bidi="ar-SA"/>
        </w:rPr>
        <w:t>年度报告</w:t>
      </w:r>
    </w:p>
    <w:p>
      <w:pPr>
        <w:pStyle w:val="47"/>
        <w:shd w:val="clear" w:color="auto" w:fill="auto"/>
        <w:spacing w:line="560" w:lineRule="exact"/>
        <w:ind w:left="0" w:firstLineChars="200" w:firstLine="640"/>
        <w:jc w:val="both"/>
        <w:rPr>
          <w:rFonts w:eastAsia="方正仿宋_GBK"/>
          <w:kern w:val="2"/>
          <w:sz w:val="32"/>
          <w:szCs w:val="32"/>
        </w:rPr>
      </w:pPr>
    </w:p>
    <w:p>
      <w:pPr>
        <w:pStyle w:val="47"/>
        <w:shd w:val="clear" w:color="auto" w:fill="auto"/>
        <w:spacing w:line="560" w:lineRule="exact"/>
        <w:ind w:left="0" w:firstLineChars="200" w:firstLine="640"/>
        <w:jc w:val="both"/>
        <w:rPr>
          <w:rFonts w:ascii="方正仿宋_GBK" w:eastAsia="方正仿宋_GBK" w:hint="eastAsia"/>
          <w:color w:val="545454"/>
          <w:sz w:val="32"/>
          <w:szCs w:val="32"/>
        </w:rPr>
      </w:pPr>
      <w:r>
        <w:rPr>
          <w:rFonts w:ascii="方正仿宋_GBK" w:eastAsia="方正仿宋_GBK" w:hint="eastAsia"/>
          <w:kern w:val="2"/>
          <w:sz w:val="32"/>
          <w:szCs w:val="32"/>
        </w:rPr>
        <w:t>本报告根据《中华人民共和国政府信息公开条例》</w:t>
      </w:r>
      <w:r>
        <w:rPr>
          <w:rFonts w:ascii="方正仿宋_GBK" w:eastAsia="方正仿宋_GBK" w:cs="宋体" w:hint="eastAsia"/>
          <w:spacing w:val="7"/>
          <w:kern w:val="0"/>
          <w:sz w:val="32"/>
          <w:szCs w:val="32"/>
        </w:rPr>
        <w:t>《国务院办公厅政府信息与政务公开办公室关于印发&lt;中华人民共和国政府信息公开工作年度报告格式&gt;的通知》（国办公开办函</w:t>
      </w:r>
      <w:r>
        <w:rPr>
          <w:rFonts w:ascii="Times New Roman" w:eastAsia="方正仿宋_GBK" w:hAnsi="Times New Roman"/>
          <w:spacing w:val="7"/>
          <w:kern w:val="0"/>
          <w:sz w:val="32"/>
          <w:szCs w:val="32"/>
        </w:rPr>
        <w:t>〔2021〕30号</w:t>
      </w:r>
      <w:r>
        <w:rPr>
          <w:rFonts w:ascii="方正仿宋_GBK" w:eastAsia="方正仿宋_GBK" w:cs="宋体" w:hint="eastAsia"/>
          <w:spacing w:val="7"/>
          <w:kern w:val="0"/>
          <w:sz w:val="32"/>
          <w:szCs w:val="32"/>
        </w:rPr>
        <w:t>）</w:t>
      </w:r>
      <w:r>
        <w:rPr>
          <w:rFonts w:ascii="方正仿宋_GBK" w:eastAsia="方正仿宋_GBK"/>
          <w:kern w:val="2"/>
          <w:sz w:val="32"/>
          <w:szCs w:val="32"/>
        </w:rPr>
        <w:t>，梳理</w:t>
      </w:r>
      <w:r>
        <w:rPr>
          <w:rFonts w:ascii="Times New Roman" w:eastAsia="方正仿宋_GBK" w:hAnsi="Times New Roman"/>
          <w:kern w:val="2"/>
          <w:sz w:val="32"/>
          <w:szCs w:val="32"/>
        </w:rPr>
        <w:t>2021</w:t>
      </w:r>
      <w:r>
        <w:rPr>
          <w:rFonts w:ascii="方正仿宋_GBK" w:eastAsia="方正仿宋_GBK"/>
          <w:kern w:val="2"/>
          <w:sz w:val="32"/>
          <w:szCs w:val="32"/>
        </w:rPr>
        <w:t>年呼和浩特海关关区政务公开工作</w:t>
      </w:r>
      <w:r>
        <w:rPr>
          <w:rFonts w:ascii="方正仿宋_GBK" w:eastAsia="方正仿宋_GBK" w:hint="eastAsia"/>
          <w:kern w:val="2"/>
          <w:sz w:val="32"/>
          <w:szCs w:val="32"/>
        </w:rPr>
        <w:t>编制</w:t>
      </w:r>
      <w:r>
        <w:rPr>
          <w:rFonts w:ascii="方正仿宋_GBK" w:eastAsia="方正仿宋_GBK"/>
          <w:kern w:val="2"/>
          <w:sz w:val="32"/>
          <w:szCs w:val="32"/>
        </w:rPr>
        <w:t>而成，包括</w:t>
      </w:r>
      <w:r>
        <w:rPr>
          <w:rFonts w:ascii="方正仿宋_GBK" w:eastAsia="方正仿宋_GBK" w:hint="eastAsia"/>
          <w:kern w:val="2"/>
          <w:sz w:val="32"/>
          <w:szCs w:val="32"/>
        </w:rPr>
        <w:t>“</w:t>
      </w:r>
      <w:r>
        <w:rPr>
          <w:rFonts w:ascii="方正仿宋_GBK" w:eastAsia="方正仿宋_GBK" w:hint="eastAsia"/>
          <w:vanish w:val="0"/>
          <w:color w:val="auto"/>
          <w:sz w:val="32"/>
          <w:szCs w:val="32"/>
        </w:rPr>
        <w:t>总体情况”“主动公开政府信息情况”“收到和处理政府信息公开申请情况”“政府信息公开行政复议、行政诉讼情况”“存在的主要问题及改进情况”“其他需要报告的事项”</w:t>
      </w:r>
      <w:r>
        <w:rPr>
          <w:rFonts w:ascii="方正仿宋_GBK" w:eastAsia="方正仿宋_GBK"/>
          <w:vanish w:val="0"/>
          <w:color w:val="auto"/>
          <w:sz w:val="32"/>
          <w:szCs w:val="32"/>
        </w:rPr>
        <w:t>等</w:t>
      </w:r>
      <w:r>
        <w:rPr>
          <w:rFonts w:ascii="Times New Roman" w:eastAsia="方正仿宋_GBK" w:hAnsi="Times New Roman"/>
          <w:vanish w:val="0"/>
          <w:color w:val="auto"/>
          <w:sz w:val="32"/>
          <w:szCs w:val="32"/>
        </w:rPr>
        <w:t>6</w:t>
      </w:r>
      <w:r>
        <w:rPr>
          <w:rFonts w:ascii="方正仿宋_GBK" w:eastAsia="方正仿宋_GBK"/>
          <w:vanish w:val="0"/>
          <w:color w:val="auto"/>
          <w:sz w:val="32"/>
          <w:szCs w:val="32"/>
        </w:rPr>
        <w:t>部分</w:t>
      </w:r>
      <w:r>
        <w:rPr>
          <w:rFonts w:ascii="方正仿宋_GBK" w:eastAsia="方正仿宋_GBK" w:hint="eastAsia"/>
          <w:vanish w:val="0"/>
          <w:color w:val="auto"/>
          <w:sz w:val="32"/>
          <w:szCs w:val="32"/>
        </w:rPr>
        <w:t>。</w:t>
      </w:r>
      <w:r>
        <w:rPr>
          <w:rFonts w:ascii="方正仿宋_GBK" w:eastAsia="方正仿宋_GBK"/>
          <w:vanish w:val="0"/>
          <w:color w:val="auto"/>
          <w:sz w:val="32"/>
          <w:szCs w:val="32"/>
        </w:rPr>
        <w:t>本</w:t>
      </w:r>
      <w:r>
        <w:rPr>
          <w:rFonts w:eastAsia="方正仿宋_GBK"/>
          <w:kern w:val="2"/>
          <w:sz w:val="32"/>
          <w:szCs w:val="32"/>
        </w:rPr>
        <w:t>报告所列数据的统计期限</w:t>
      </w:r>
      <w:r>
        <w:rPr>
          <w:rFonts w:eastAsia="方正仿宋_GBK" w:hint="eastAsia"/>
          <w:kern w:val="2"/>
          <w:sz w:val="32"/>
          <w:szCs w:val="32"/>
        </w:rPr>
        <w:t>，</w:t>
      </w:r>
      <w:r>
        <w:rPr>
          <w:rFonts w:eastAsia="方正仿宋_GBK"/>
          <w:kern w:val="2"/>
          <w:sz w:val="32"/>
          <w:szCs w:val="32"/>
        </w:rPr>
        <w:t>自20</w:t>
      </w:r>
      <w:r>
        <w:rPr>
          <w:rFonts w:eastAsia="方正仿宋_GBK" w:hint="eastAsia"/>
          <w:kern w:val="2"/>
          <w:sz w:val="32"/>
          <w:szCs w:val="32"/>
        </w:rPr>
        <w:t>2</w:t>
      </w:r>
      <w:r>
        <w:rPr>
          <w:rFonts w:eastAsia="方正仿宋_GBK"/>
          <w:kern w:val="2"/>
          <w:sz w:val="32"/>
          <w:szCs w:val="32"/>
        </w:rPr>
        <w:t>1年1月1日起至20</w:t>
      </w:r>
      <w:r>
        <w:rPr>
          <w:rFonts w:eastAsia="方正仿宋_GBK" w:hint="eastAsia"/>
          <w:kern w:val="2"/>
          <w:sz w:val="32"/>
          <w:szCs w:val="32"/>
        </w:rPr>
        <w:t>2</w:t>
      </w:r>
      <w:r>
        <w:rPr>
          <w:rFonts w:eastAsia="方正仿宋_GBK"/>
          <w:kern w:val="2"/>
          <w:sz w:val="32"/>
          <w:szCs w:val="32"/>
        </w:rPr>
        <w:t>1年12月31日止。如对本报告有任何疑问，请联系呼和浩特海关办公室（地址：呼和浩特市如意开发区如意和大街37号，邮政编码：010010，联系电话：0471-6992424，电子邮箱：1677295395@qq.com。）</w:t>
      </w:r>
    </w:p>
    <w:p>
      <w:pPr>
        <w:pStyle w:val="30"/>
        <w:widowControl/>
        <w:shd w:val="clear" w:color="auto" w:fill="FFFFFF"/>
        <w:adjustRightInd w:val="0"/>
        <w:snapToGrid w:val="0"/>
        <w:spacing w:beforeAutospacing="0" w:afterAutospacing="0" w:line="560" w:lineRule="exact"/>
        <w:ind w:firstLineChars="200" w:firstLine="640"/>
        <w:jc w:val="both"/>
        <w:rPr>
          <w:rFonts w:ascii="方正黑体_GBK" w:eastAsia="方正黑体_GBK" w:cs="楷体_GB2312"/>
          <w:bCs/>
          <w:color w:val="auto"/>
          <w:sz w:val="32"/>
          <w:szCs w:val="32"/>
          <w:shd w:val="clear" w:color="auto" w:fill="FFFFFF"/>
          <w:lang w:bidi="ar-SA"/>
        </w:rPr>
      </w:pPr>
      <w:r>
        <w:rPr>
          <w:rFonts w:ascii="方正黑体_GBK" w:eastAsia="方正黑体_GBK" w:cs="楷体_GB2312" w:hint="eastAsia"/>
          <w:bCs/>
          <w:color w:val="auto"/>
          <w:sz w:val="32"/>
          <w:szCs w:val="32"/>
          <w:shd w:val="clear" w:color="auto" w:fill="FFFFFF"/>
          <w:lang w:bidi="ar-SA"/>
        </w:rPr>
        <w:t>一、总体情况</w:t>
      </w:r>
    </w:p>
    <w:p>
      <w:pPr>
        <w:pStyle w:val="45"/>
        <w:overflowPunct w:val="0"/>
        <w:spacing w:line="560" w:lineRule="exact"/>
        <w:ind w:left="0" w:firstLineChars="200" w:firstLine="624"/>
        <w:rPr>
          <w:rFonts w:ascii="方正仿宋_GBK" w:hint="eastAsia"/>
          <w:szCs w:val="32"/>
        </w:rPr>
      </w:pPr>
      <w:r>
        <w:rPr>
          <w:snapToGrid w:val="0"/>
          <w:spacing w:val="-4"/>
          <w:szCs w:val="32"/>
        </w:rPr>
        <w:t>2021年，呼和浩特海关以习近平新时代中国特色社会主义思想为指导，贯彻《</w:t>
      </w:r>
      <w:r>
        <w:rPr>
          <w:szCs w:val="32"/>
        </w:rPr>
        <w:t>中华人民共和国政府信息公开条例</w:t>
      </w:r>
      <w:r>
        <w:rPr>
          <w:snapToGrid w:val="0"/>
          <w:spacing w:val="-4"/>
          <w:szCs w:val="32"/>
        </w:rPr>
        <w:t>》，落实海关总署《2021</w:t>
      </w:r>
      <w:r>
        <w:rPr>
          <w:rFonts w:ascii="方正仿宋_GBK" w:cs="宋体" w:hint="eastAsia"/>
          <w:snapToGrid w:val="0"/>
          <w:spacing w:val="-4"/>
          <w:szCs w:val="32"/>
        </w:rPr>
        <w:t>年海关政务公开工作要点》及相关要求，坚持以公开为常态、不公开为例外，紧扣重点领域加强主动公开，</w:t>
      </w:r>
      <w:r>
        <w:rPr>
          <w:rFonts w:ascii="方正仿宋_GBK" w:hint="eastAsia"/>
          <w:szCs w:val="32"/>
        </w:rPr>
        <w:t>规范办理政府信息公开申请，优化政务公开平台建设，推动</w:t>
      </w:r>
      <w:r>
        <w:rPr>
          <w:rFonts w:ascii="方正仿宋_GBK"/>
          <w:szCs w:val="32"/>
        </w:rPr>
        <w:t>关区</w:t>
      </w:r>
      <w:r>
        <w:rPr>
          <w:rFonts w:ascii="方正仿宋_GBK" w:hint="eastAsia"/>
          <w:szCs w:val="32"/>
        </w:rPr>
        <w:t>政务公开工作取得实效。</w:t>
      </w:r>
    </w:p>
    <w:p>
      <w:pPr>
        <w:pStyle w:val="285"/>
        <w:spacing w:line="560" w:lineRule="exact"/>
        <w:ind w:firstLineChars="200" w:firstLine="640"/>
        <w:rPr>
          <w:rFonts w:ascii="方正楷体_GBK" w:eastAsia="方正楷体_GBK" w:cs="方正仿宋_GBK"/>
          <w:b/>
          <w:bCs/>
          <w:sz w:val="32"/>
          <w:szCs w:val="32"/>
        </w:rPr>
      </w:pPr>
      <w:r>
        <w:rPr>
          <w:rFonts w:ascii="方正楷体_GBK" w:eastAsia="方正楷体_GBK" w:cs="方正仿宋_GBK" w:hint="eastAsia"/>
          <w:b/>
          <w:bCs/>
          <w:sz w:val="32"/>
          <w:szCs w:val="32"/>
        </w:rPr>
        <w:t>（一）依法履行职责，全面推进主动公开</w:t>
      </w:r>
      <w:r>
        <w:rPr>
          <w:rFonts w:ascii="方正楷体_GBK" w:eastAsia="方正楷体_GBK" w:cs="方正仿宋_GBK"/>
          <w:b/>
          <w:bCs/>
          <w:sz w:val="32"/>
          <w:szCs w:val="32"/>
        </w:rPr>
        <w:t>。</w:t>
      </w:r>
    </w:p>
    <w:p>
      <w:pPr>
        <w:pStyle w:val="285"/>
        <w:spacing w:line="560" w:lineRule="exact"/>
        <w:ind w:firstLineChars="200" w:firstLine="640"/>
        <w:rPr>
          <w:rFonts w:ascii="方正仿宋_GBK" w:eastAsia="方正仿宋_GBK" w:hint="eastAsia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在制度建设方面，</w:t>
      </w:r>
      <w:r>
        <w:rPr>
          <w:rFonts w:ascii="方正仿宋_GBK" w:eastAsia="方正仿宋_GBK" w:cs="方正仿宋_GBK" w:hint="eastAsia"/>
          <w:sz w:val="32"/>
          <w:szCs w:val="32"/>
        </w:rPr>
        <w:t>结合关区实际</w:t>
      </w:r>
      <w:r>
        <w:rPr>
          <w:rFonts w:ascii="方正仿宋_GBK" w:eastAsia="方正仿宋_GBK" w:hint="eastAsia"/>
          <w:color w:val="000000"/>
          <w:sz w:val="32"/>
          <w:szCs w:val="32"/>
        </w:rPr>
        <w:t>制定公开《</w:t>
      </w:r>
      <w:r>
        <w:rPr>
          <w:rFonts w:eastAsia="方正仿宋_GBK"/>
          <w:color w:val="000000"/>
          <w:sz w:val="32"/>
          <w:szCs w:val="32"/>
        </w:rPr>
        <w:t>2021年呼和浩特海关政务公开工作要点》《呼和浩特海关本级机关主动公开基本目录（2021</w:t>
      </w:r>
      <w:r>
        <w:rPr>
          <w:rFonts w:ascii="方正仿宋_GBK" w:eastAsia="方正仿宋_GBK" w:hint="eastAsia"/>
          <w:color w:val="000000"/>
          <w:sz w:val="32"/>
          <w:szCs w:val="32"/>
        </w:rPr>
        <w:t>年版）》，明确工作重点，细化职责分工，</w:t>
      </w:r>
      <w:r>
        <w:rPr>
          <w:rFonts w:ascii="方正仿宋_GBK" w:eastAsia="方正仿宋_GBK"/>
          <w:color w:val="000000"/>
          <w:sz w:val="32"/>
          <w:szCs w:val="32"/>
        </w:rPr>
        <w:t>确保</w:t>
      </w:r>
      <w:r>
        <w:rPr>
          <w:rFonts w:ascii="方正仿宋_GBK" w:eastAsia="方正仿宋_GBK" w:hint="eastAsia"/>
          <w:color w:val="000000"/>
          <w:sz w:val="32"/>
          <w:szCs w:val="32"/>
        </w:rPr>
        <w:t>各项工作按时完成。</w:t>
      </w:r>
      <w:r>
        <w:rPr>
          <w:rFonts w:ascii="方正仿宋_GBK" w:eastAsia="方正仿宋_GBK" w:hint="eastAsia"/>
          <w:vanish w:val="0"/>
          <w:color w:val="auto"/>
          <w:sz w:val="32"/>
          <w:szCs w:val="32"/>
        </w:rPr>
        <w:t>在信息发布方面，全年通过门户网站发布政府信息</w:t>
      </w:r>
      <w:r>
        <w:rPr>
          <w:rFonts w:eastAsia="方正仿宋_GBK"/>
          <w:vanish w:val="0"/>
          <w:color w:val="auto"/>
          <w:sz w:val="32"/>
          <w:szCs w:val="32"/>
        </w:rPr>
        <w:t>826条，其中概况类信息23条，政务动态信息769条，信息公开目录信息34条。11</w:t>
      </w:r>
      <w:r>
        <w:rPr>
          <w:rFonts w:ascii="方正仿宋_GBK" w:eastAsia="方正仿宋_GBK" w:hint="eastAsia"/>
          <w:vanish w:val="0"/>
          <w:color w:val="auto"/>
          <w:sz w:val="32"/>
          <w:szCs w:val="32"/>
        </w:rPr>
        <w:t>个隶属海关</w:t>
      </w:r>
      <w:r>
        <w:rPr>
          <w:rFonts w:ascii="方正仿宋_GBK" w:eastAsia="方正仿宋_GBK" w:hint="eastAsia"/>
          <w:vanish w:val="0"/>
          <w:sz w:val="32"/>
          <w:szCs w:val="32"/>
        </w:rPr>
        <w:t>全部</w:t>
      </w:r>
      <w:r>
        <w:rPr>
          <w:rFonts w:ascii="方正仿宋_GBK" w:eastAsia="方正仿宋_GBK" w:hint="eastAsia"/>
          <w:vanish w:val="0"/>
          <w:color w:val="auto"/>
          <w:sz w:val="32"/>
          <w:szCs w:val="32"/>
        </w:rPr>
        <w:t>公开了机构职能、机构设置、办事地址、联系方式、负责人姓名等信息。在政策解读方面，围绕辖区实际提升政策解读质效，在我</w:t>
      </w:r>
      <w:r>
        <w:rPr>
          <w:rFonts w:eastAsia="方正仿宋_GBK"/>
          <w:vanish w:val="0"/>
          <w:color w:val="auto"/>
          <w:sz w:val="32"/>
          <w:szCs w:val="32"/>
        </w:rPr>
        <w:t>关12360热线发布政策解读文章43篇，被总署12360热线采用16篇，被总署网站采用6篇。</w:t>
      </w:r>
      <w:r>
        <w:rPr>
          <w:rFonts w:ascii="方正仿宋_GBK" w:eastAsia="方正仿宋_GBK" w:hint="eastAsia"/>
          <w:vanish w:val="0"/>
          <w:color w:val="auto"/>
          <w:sz w:val="32"/>
          <w:szCs w:val="32"/>
        </w:rPr>
        <w:t>在年报发布方面，关区、本级机关和全部</w:t>
      </w:r>
      <w:r>
        <w:rPr>
          <w:rFonts w:eastAsia="方正仿宋_GBK"/>
          <w:vanish w:val="0"/>
          <w:color w:val="auto"/>
          <w:sz w:val="32"/>
          <w:szCs w:val="32"/>
        </w:rPr>
        <w:t>11</w:t>
      </w:r>
      <w:r>
        <w:rPr>
          <w:rFonts w:ascii="方正仿宋_GBK" w:eastAsia="方正仿宋_GBK" w:hint="eastAsia"/>
          <w:vanish w:val="0"/>
          <w:color w:val="auto"/>
          <w:sz w:val="32"/>
          <w:szCs w:val="32"/>
        </w:rPr>
        <w:t>个隶属海关按要求、时限完成政府信息公开年报的审核发布工作。</w:t>
      </w:r>
    </w:p>
    <w:p>
      <w:pPr>
        <w:pStyle w:val="74"/>
        <w:spacing w:line="560" w:lineRule="exact"/>
        <w:ind w:left="0" w:firstLineChars="200" w:firstLine="640"/>
        <w:rPr>
          <w:rFonts w:ascii="方正楷体_GBK" w:eastAsia="方正楷体_GBK" w:hint="eastAsia"/>
          <w:b/>
          <w:bCs/>
          <w:szCs w:val="32"/>
        </w:rPr>
      </w:pPr>
      <w:r>
        <w:rPr>
          <w:rFonts w:ascii="方正楷体_GBK" w:eastAsia="方正楷体_GBK" w:cs="方正仿宋_GBK" w:hint="eastAsia"/>
          <w:b/>
          <w:bCs/>
          <w:szCs w:val="32"/>
        </w:rPr>
        <w:t>（二）紧盯答复质效，及时回应社会关切</w:t>
      </w:r>
      <w:r>
        <w:rPr>
          <w:rFonts w:ascii="方正楷体_GBK" w:eastAsia="方正楷体_GBK" w:cs="方正仿宋_GBK"/>
          <w:b/>
          <w:bCs/>
          <w:szCs w:val="32"/>
        </w:rPr>
        <w:t>。</w:t>
      </w:r>
    </w:p>
    <w:p>
      <w:pPr>
        <w:pStyle w:val="286"/>
        <w:spacing w:line="560" w:lineRule="exact"/>
        <w:ind w:firstLineChars="200" w:firstLine="640"/>
        <w:rPr>
          <w:rFonts w:ascii="方正仿宋_GBK" w:eastAsia="方正仿宋_GBK" w:hint="eastAsia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在依申请公开方面，明确依申请公开接收、登记、审核、</w:t>
      </w:r>
      <w:r>
        <w:rPr>
          <w:rFonts w:ascii="方正仿宋_GBK" w:eastAsia="方正仿宋_GBK" w:hint="eastAsia"/>
          <w:vanish w:val="0"/>
          <w:color w:val="auto"/>
          <w:sz w:val="32"/>
          <w:szCs w:val="32"/>
        </w:rPr>
        <w:t>办理、答复、归档等环节，统一接收渠道、办理流程和答复文书格式，强化公开审查和法制审查，持续提升依申请公开办理水平。</w:t>
      </w:r>
      <w:r>
        <w:rPr>
          <w:rFonts w:ascii="方正仿宋_GBK" w:eastAsia="方正仿宋_GBK"/>
          <w:vanish w:val="0"/>
          <w:color w:val="auto"/>
          <w:sz w:val="32"/>
          <w:szCs w:val="32"/>
        </w:rPr>
        <w:t>按照《中华人民共和国政府信息公开条例》和总署相关工作要求，</w:t>
      </w:r>
      <w:r>
        <w:rPr>
          <w:rStyle w:val="66Char"/>
          <w:rFonts w:ascii="方正仿宋_GBK" w:eastAsia="方正仿宋_GBK"/>
          <w:b w:val="0"/>
          <w:color w:val="auto"/>
          <w:sz w:val="32"/>
          <w:szCs w:val="32"/>
        </w:rPr>
        <w:t>结合我关实际修订并公开</w:t>
      </w:r>
      <w:r>
        <w:rPr>
          <w:rStyle w:val="66Char"/>
          <w:rFonts w:ascii="方正仿宋_GBK" w:eastAsia="方正仿宋_GBK" w:hint="eastAsia"/>
          <w:b w:val="0"/>
          <w:color w:val="auto"/>
          <w:sz w:val="32"/>
          <w:szCs w:val="32"/>
        </w:rPr>
        <w:t>“</w:t>
      </w:r>
      <w:r>
        <w:rPr>
          <w:rStyle w:val="66Char"/>
          <w:rFonts w:ascii="方正仿宋_GBK" w:eastAsia="方正仿宋_GBK"/>
          <w:b w:val="0"/>
          <w:color w:val="auto"/>
          <w:sz w:val="32"/>
          <w:szCs w:val="32"/>
        </w:rPr>
        <w:t>政府信息公开指南</w:t>
      </w:r>
      <w:r>
        <w:rPr>
          <w:rStyle w:val="66Char"/>
          <w:rFonts w:ascii="方正仿宋_GBK" w:eastAsia="方正仿宋_GBK" w:hint="eastAsia"/>
          <w:b w:val="0"/>
          <w:color w:val="auto"/>
          <w:sz w:val="32"/>
          <w:szCs w:val="32"/>
        </w:rPr>
        <w:t>”</w:t>
      </w:r>
      <w:r>
        <w:rPr>
          <w:rStyle w:val="66Char"/>
          <w:rFonts w:ascii="方正仿宋_GBK" w:eastAsia="方正仿宋_GBK"/>
          <w:b w:val="0"/>
          <w:color w:val="auto"/>
          <w:sz w:val="32"/>
          <w:szCs w:val="32"/>
        </w:rPr>
        <w:t>，</w:t>
      </w:r>
      <w:r>
        <w:rPr>
          <w:rStyle w:val="66Char"/>
          <w:rFonts w:ascii="Times New Roman" w:eastAsia="方正仿宋_GBK" w:hAnsi="Times New Roman"/>
          <w:b w:val="0"/>
          <w:color w:val="auto"/>
          <w:sz w:val="32"/>
          <w:szCs w:val="32"/>
        </w:rPr>
        <w:t>11个隶属海关</w:t>
      </w:r>
      <w:r>
        <w:rPr>
          <w:rStyle w:val="288Char"/>
          <w:rFonts w:ascii="Times New Roman" w:eastAsia="方正仿宋_GBK" w:hAnsi="Times New Roman"/>
          <w:b w:val="0"/>
          <w:color w:val="000000"/>
          <w:sz w:val="32"/>
          <w:szCs w:val="32"/>
        </w:rPr>
        <w:t>均</w:t>
      </w:r>
      <w:r>
        <w:rPr>
          <w:rStyle w:val="66Char"/>
          <w:rFonts w:ascii="Times New Roman" w:eastAsia="方正仿宋_GBK" w:hAnsi="Times New Roman"/>
          <w:b w:val="0"/>
          <w:color w:val="000000"/>
          <w:sz w:val="32"/>
          <w:szCs w:val="32"/>
        </w:rPr>
        <w:t>规</w:t>
      </w:r>
      <w:r>
        <w:rPr>
          <w:rStyle w:val="66Char"/>
          <w:rFonts w:ascii="Times New Roman" w:eastAsia="方正仿宋_GBK" w:hAnsi="Times New Roman"/>
          <w:b w:val="0"/>
          <w:color w:val="auto"/>
          <w:sz w:val="32"/>
          <w:szCs w:val="32"/>
        </w:rPr>
        <w:t>范发布了依申请公开渠道。全年关区接收政府信息申请5件，其中呼和浩特海关本级3件、二连海关1件</w:t>
      </w:r>
      <w:r>
        <w:rPr>
          <w:rStyle w:val="66Char"/>
          <w:rFonts w:ascii="方正仿宋_GBK" w:eastAsia="方正仿宋_GBK"/>
          <w:b w:val="0"/>
          <w:color w:val="auto"/>
          <w:sz w:val="32"/>
          <w:szCs w:val="32"/>
        </w:rPr>
        <w:t>、包头海关</w:t>
      </w:r>
      <w:r>
        <w:rPr>
          <w:rStyle w:val="66Char"/>
          <w:rFonts w:ascii="Times New Roman" w:eastAsia="方正仿宋_GBK" w:hAnsi="Times New Roman"/>
          <w:b w:val="0"/>
          <w:color w:val="auto"/>
          <w:sz w:val="32"/>
          <w:szCs w:val="32"/>
        </w:rPr>
        <w:t>1件，全部按规定要求完成办理，全年未产生行政诉讼、复议事项。</w:t>
      </w:r>
      <w:r>
        <w:rPr>
          <w:rFonts w:eastAsia="方正仿宋_GBK"/>
          <w:vanish w:val="0"/>
          <w:color w:val="auto"/>
          <w:sz w:val="32"/>
          <w:szCs w:val="32"/>
        </w:rPr>
        <w:t>在民意征集和交流互动方面，结合辖区民众关注热点，全年发布民意征集事项7项，接收并公开反馈意见12条</w:t>
      </w:r>
      <w:r>
        <w:rPr>
          <w:rFonts w:ascii="方正仿宋_GBK" w:eastAsia="方正仿宋_GBK"/>
          <w:vanish w:val="0"/>
          <w:color w:val="auto"/>
          <w:sz w:val="32"/>
          <w:szCs w:val="32"/>
        </w:rPr>
        <w:t>。</w:t>
      </w:r>
      <w:r>
        <w:rPr>
          <w:rFonts w:ascii="Times New Roman" w:eastAsia="方正仿宋_GBK" w:hAnsi="Times New Roman"/>
          <w:color w:val="000000"/>
          <w:sz w:val="32"/>
          <w:szCs w:val="32"/>
        </w:rPr>
        <w:t>完善12360热线前台、门户网站</w:t>
      </w:r>
      <w:r>
        <w:rPr>
          <w:rFonts w:ascii="方正仿宋_GBK" w:eastAsia="方正仿宋_GBK" w:hint="eastAsia"/>
          <w:color w:val="000000"/>
          <w:sz w:val="32"/>
          <w:szCs w:val="32"/>
        </w:rPr>
        <w:t>和业务后台协调机制，</w:t>
      </w:r>
      <w:r>
        <w:rPr>
          <w:rFonts w:ascii="方正仿宋_GBK" w:eastAsia="方正仿宋_GBK"/>
          <w:color w:val="000000"/>
          <w:sz w:val="32"/>
          <w:szCs w:val="32"/>
        </w:rPr>
        <w:t>提高答复质效，</w:t>
      </w:r>
      <w:r>
        <w:rPr>
          <w:rFonts w:ascii="方正仿宋_GBK" w:eastAsia="方正仿宋_GBK"/>
          <w:vanish w:val="0"/>
          <w:color w:val="auto"/>
          <w:sz w:val="32"/>
          <w:szCs w:val="32"/>
        </w:rPr>
        <w:t>全年接收</w:t>
      </w:r>
      <w:r>
        <w:rPr>
          <w:rFonts w:ascii="方正仿宋_GBK" w:eastAsia="方正仿宋_GBK" w:hint="eastAsia"/>
          <w:vanish w:val="0"/>
          <w:color w:val="auto"/>
          <w:sz w:val="32"/>
          <w:szCs w:val="32"/>
        </w:rPr>
        <w:t>办理</w:t>
      </w:r>
      <w:r>
        <w:rPr>
          <w:rFonts w:ascii="方正仿宋_GBK" w:eastAsia="方正仿宋_GBK"/>
          <w:vanish w:val="0"/>
          <w:color w:val="auto"/>
          <w:sz w:val="32"/>
          <w:szCs w:val="32"/>
        </w:rPr>
        <w:t>网站</w:t>
      </w:r>
      <w:r>
        <w:rPr>
          <w:rFonts w:ascii="方正仿宋_GBK" w:eastAsia="方正仿宋_GBK" w:hint="eastAsia"/>
          <w:vanish w:val="0"/>
          <w:color w:val="auto"/>
          <w:sz w:val="32"/>
          <w:szCs w:val="32"/>
        </w:rPr>
        <w:t>各类留言、来信来</w:t>
      </w:r>
      <w:r>
        <w:rPr>
          <w:rFonts w:eastAsia="方正仿宋_GBK"/>
          <w:vanish w:val="0"/>
          <w:color w:val="auto"/>
          <w:sz w:val="32"/>
          <w:szCs w:val="32"/>
        </w:rPr>
        <w:t>访89件</w:t>
      </w:r>
      <w:r>
        <w:rPr>
          <w:rFonts w:ascii="方正仿宋_GBK" w:eastAsia="方正仿宋_GBK" w:hint="eastAsia"/>
          <w:vanish w:val="0"/>
          <w:color w:val="auto"/>
          <w:sz w:val="32"/>
          <w:szCs w:val="32"/>
        </w:rPr>
        <w:t>，全部按</w:t>
      </w:r>
      <w:r>
        <w:rPr>
          <w:rFonts w:ascii="方正仿宋_GBK" w:eastAsia="方正仿宋_GBK" w:hint="eastAsia"/>
          <w:sz w:val="32"/>
          <w:szCs w:val="32"/>
        </w:rPr>
        <w:t>照时限要求完成答复。</w:t>
      </w:r>
    </w:p>
    <w:p>
      <w:pPr>
        <w:pStyle w:val="276"/>
        <w:shd w:val="clear" w:color="auto" w:fill="FFFFFF"/>
        <w:spacing w:before="0" w:beforeAutospacing="0" w:after="0" w:afterAutospacing="0" w:line="560" w:lineRule="exact"/>
        <w:ind w:firstLineChars="200" w:firstLine="640"/>
        <w:jc w:val="both"/>
        <w:rPr>
          <w:rFonts w:ascii="方正楷体_GBK" w:eastAsia="方正楷体_GBK" w:cs="方正仿宋_GBK"/>
          <w:b/>
          <w:bCs/>
          <w:sz w:val="32"/>
          <w:szCs w:val="32"/>
        </w:rPr>
      </w:pPr>
      <w:r>
        <w:rPr>
          <w:rFonts w:ascii="方正楷体_GBK" w:eastAsia="方正楷体_GBK" w:cs="方正仿宋_GBK" w:hint="eastAsia"/>
          <w:b/>
          <w:bCs/>
          <w:sz w:val="32"/>
          <w:szCs w:val="32"/>
        </w:rPr>
        <w:t>（三）优化平台建设，提高咨询服务能力</w:t>
      </w:r>
      <w:r>
        <w:rPr>
          <w:rFonts w:ascii="方正楷体_GBK" w:eastAsia="方正楷体_GBK" w:cs="方正仿宋_GBK"/>
          <w:b/>
          <w:bCs/>
          <w:sz w:val="32"/>
          <w:szCs w:val="32"/>
        </w:rPr>
        <w:t>。</w:t>
      </w:r>
    </w:p>
    <w:p>
      <w:pPr>
        <w:pStyle w:val="276"/>
        <w:shd w:val="clear" w:color="auto" w:fill="FFFFFF"/>
        <w:spacing w:before="0" w:beforeAutospacing="0" w:after="0" w:afterAutospacing="0" w:line="560" w:lineRule="exact"/>
        <w:ind w:firstLineChars="200" w:firstLine="640"/>
        <w:jc w:val="both"/>
        <w:rPr>
          <w:rFonts w:ascii="方正仿宋_GBK" w:eastAsia="方正仿宋_GBK"/>
          <w:color w:val="000000"/>
          <w:sz w:val="32"/>
          <w:szCs w:val="32"/>
        </w:rPr>
      </w:pPr>
      <w:r>
        <w:rPr>
          <w:rFonts w:ascii="方正仿宋_GBK" w:eastAsia="方正仿宋_GBK" w:cs="方正仿宋_GBK" w:hint="eastAsia"/>
          <w:sz w:val="32"/>
          <w:szCs w:val="32"/>
        </w:rPr>
        <w:t>在政务公开平台建设方面，升级改版门户网站政府信息公开专栏，优化调整行政执法公示栏目，新建原检验检疫历史数据（已归档）专栏，提高公众获取信息的便利性和时效性。</w:t>
      </w:r>
      <w:r>
        <w:rPr>
          <w:rFonts w:ascii="方正仿宋_GBK" w:eastAsia="方正仿宋_GBK" w:cs="方正仿宋_GBK"/>
          <w:sz w:val="32"/>
          <w:szCs w:val="32"/>
        </w:rPr>
        <w:t>着力提高</w:t>
      </w:r>
      <w:r>
        <w:rPr>
          <w:rFonts w:ascii="方正仿宋_GBK" w:eastAsia="方正仿宋_GBK" w:hint="eastAsia"/>
          <w:color w:val="000000"/>
          <w:sz w:val="32"/>
          <w:szCs w:val="32"/>
        </w:rPr>
        <w:t>企业群众“一号答”“</w:t>
      </w:r>
      <w:r>
        <w:rPr>
          <w:rFonts w:ascii="方正仿宋_GBK" w:eastAsia="方正仿宋_GBK"/>
          <w:color w:val="000000"/>
          <w:sz w:val="32"/>
          <w:szCs w:val="32"/>
        </w:rPr>
        <w:t>一站式</w:t>
      </w:r>
      <w:r>
        <w:rPr>
          <w:rFonts w:ascii="方正仿宋_GBK" w:eastAsia="方正仿宋_GBK" w:hint="eastAsia"/>
          <w:color w:val="000000"/>
          <w:sz w:val="32"/>
          <w:szCs w:val="32"/>
        </w:rPr>
        <w:t>”体验</w:t>
      </w:r>
      <w:r>
        <w:rPr>
          <w:rFonts w:ascii="方正仿宋_GBK" w:eastAsia="方正仿宋_GBK"/>
          <w:color w:val="000000"/>
          <w:sz w:val="32"/>
          <w:szCs w:val="32"/>
        </w:rPr>
        <w:t>，</w:t>
      </w:r>
      <w:r>
        <w:rPr>
          <w:rFonts w:ascii="方正仿宋_GBK" w:eastAsia="方正仿宋_GBK" w:cs="方正仿宋_GBK"/>
          <w:sz w:val="32"/>
          <w:szCs w:val="32"/>
        </w:rPr>
        <w:t>实现我关</w:t>
      </w:r>
      <w:r>
        <w:rPr>
          <w:rFonts w:ascii="Times New Roman" w:eastAsia="方正仿宋_GBK" w:hAnsi="Times New Roman"/>
          <w:sz w:val="32"/>
          <w:szCs w:val="32"/>
        </w:rPr>
        <w:t>12360热线与自治区12345热线优化归并。2021年</w:t>
      </w:r>
      <w:r>
        <w:rPr>
          <w:rFonts w:ascii="Times New Roman" w:eastAsia="方正仿宋_GBK" w:hAnsi="Times New Roman"/>
          <w:color w:val="000000"/>
          <w:sz w:val="32"/>
          <w:szCs w:val="32"/>
        </w:rPr>
        <w:t>我关12360热线接通率超98%、直接答复率超99%，收到企业群众感谢信2封</w:t>
      </w:r>
      <w:r>
        <w:rPr>
          <w:rFonts w:ascii="方正仿宋_GBK" w:eastAsia="方正仿宋_GBK" w:hint="eastAsia"/>
          <w:color w:val="000000"/>
          <w:sz w:val="32"/>
          <w:szCs w:val="32"/>
        </w:rPr>
        <w:t>。在工作创新亮点方面，围绕海关改革重点热点和疫情防控工作</w:t>
      </w:r>
      <w:r>
        <w:rPr>
          <w:rStyle w:val="262Char"/>
          <w:rFonts w:ascii="方正仿宋_GBK" w:eastAsia="方正仿宋_GBK" w:hint="eastAsia"/>
          <w:strike w:val="0"/>
          <w:dstrike w:val="0"/>
          <w:vanish w:val="0"/>
          <w:color w:val="auto"/>
          <w:sz w:val="32"/>
          <w:szCs w:val="32"/>
        </w:rPr>
        <w:t>加强政策解读，</w:t>
      </w:r>
      <w:r>
        <w:rPr>
          <w:rFonts w:ascii="Times New Roman" w:eastAsia="方正仿宋_GBK" w:hAnsi="Times New Roman"/>
          <w:color w:val="000000"/>
          <w:sz w:val="32"/>
          <w:szCs w:val="32"/>
        </w:rPr>
        <w:t>以企业群</w:t>
      </w:r>
      <w:r>
        <w:rPr>
          <w:rFonts w:ascii="方正仿宋_GBK" w:eastAsia="方正仿宋_GBK" w:hint="eastAsia"/>
          <w:color w:val="000000"/>
          <w:sz w:val="32"/>
          <w:szCs w:val="32"/>
        </w:rPr>
        <w:t>众“清晰读懂一件事”“高效办成一</w:t>
      </w:r>
      <w:bookmarkStart w:id="0" w:name="_GoBack"/>
      <w:bookmarkEnd w:id="0"/>
      <w:r>
        <w:rPr>
          <w:rFonts w:ascii="方正仿宋_GBK" w:eastAsia="方正仿宋_GBK" w:hint="eastAsia"/>
          <w:color w:val="000000"/>
          <w:sz w:val="32"/>
          <w:szCs w:val="32"/>
        </w:rPr>
        <w:t>件事”</w:t>
      </w:r>
      <w:r>
        <w:rPr>
          <w:rFonts w:ascii="方正仿宋_GBK" w:eastAsia="方正仿宋_GBK"/>
          <w:color w:val="000000"/>
          <w:sz w:val="32"/>
          <w:szCs w:val="32"/>
        </w:rPr>
        <w:t>为目标</w:t>
      </w:r>
      <w:r>
        <w:rPr>
          <w:rFonts w:ascii="方正仿宋_GBK" w:eastAsia="方正仿宋_GBK" w:hint="eastAsia"/>
          <w:color w:val="000000"/>
          <w:sz w:val="32"/>
          <w:szCs w:val="32"/>
        </w:rPr>
        <w:t>，</w:t>
      </w:r>
      <w:r>
        <w:rPr>
          <w:rFonts w:ascii="Times New Roman" w:eastAsia="方正仿宋_GBK" w:hAnsi="Times New Roman"/>
          <w:color w:val="000000"/>
          <w:sz w:val="32"/>
          <w:szCs w:val="32"/>
        </w:rPr>
        <w:t>梳理汇总相关政策文件，</w:t>
      </w:r>
      <w:r>
        <w:rPr>
          <w:rFonts w:ascii="方正仿宋_GBK" w:eastAsia="方正仿宋_GBK" w:hint="eastAsia"/>
          <w:color w:val="000000"/>
          <w:sz w:val="32"/>
          <w:szCs w:val="32"/>
        </w:rPr>
        <w:t>创新制作“跨境电商网购保税进口业务</w:t>
      </w:r>
      <w:r>
        <w:rPr>
          <w:rFonts w:ascii="Times New Roman" w:eastAsia="方正仿宋_GBK" w:hAnsi="Times New Roman"/>
          <w:color w:val="000000"/>
          <w:sz w:val="32"/>
          <w:szCs w:val="32"/>
        </w:rPr>
        <w:t>（1210）</w:t>
      </w:r>
      <w:r>
        <w:rPr>
          <w:rFonts w:ascii="方正仿宋_GBK" w:eastAsia="方正仿宋_GBK" w:hint="eastAsia"/>
          <w:color w:val="000000"/>
          <w:sz w:val="32"/>
          <w:szCs w:val="32"/>
        </w:rPr>
        <w:t>”“国境口岸卫生许可证核发”</w:t>
      </w:r>
      <w:r>
        <w:rPr>
          <w:rFonts w:ascii="Times New Roman" w:eastAsia="方正仿宋_GBK" w:hAnsi="Times New Roman"/>
          <w:color w:val="000000"/>
          <w:sz w:val="32"/>
          <w:szCs w:val="32"/>
        </w:rPr>
        <w:t>2项</w:t>
      </w:r>
      <w:r>
        <w:rPr>
          <w:rFonts w:ascii="Times New Roman" w:eastAsia="方正仿宋_GBK" w:hAnsi="Times New Roman"/>
          <w:sz w:val="32"/>
          <w:szCs w:val="32"/>
        </w:rPr>
        <w:t>场景式服务专题</w:t>
      </w:r>
      <w:r>
        <w:rPr>
          <w:rFonts w:ascii="Times New Roman" w:eastAsia="方正仿宋_GBK" w:hAnsi="Times New Roman"/>
          <w:color w:val="000000"/>
          <w:sz w:val="32"/>
          <w:szCs w:val="32"/>
        </w:rPr>
        <w:t>。积极倾听民众声音，开展7</w:t>
      </w:r>
      <w:r>
        <w:rPr>
          <w:rFonts w:ascii="方正仿宋_GBK" w:eastAsia="方正仿宋_GBK" w:hint="eastAsia"/>
          <w:color w:val="000000"/>
          <w:sz w:val="32"/>
          <w:szCs w:val="32"/>
        </w:rPr>
        <w:t>期“网上调查”</w:t>
      </w:r>
      <w:r>
        <w:rPr>
          <w:rFonts w:ascii="方正仿宋_GBK" w:eastAsia="方正仿宋_GBK"/>
          <w:color w:val="000000"/>
          <w:sz w:val="32"/>
          <w:szCs w:val="32"/>
        </w:rPr>
        <w:t>，进行针对性改进提高</w:t>
      </w:r>
      <w:r>
        <w:rPr>
          <w:rFonts w:ascii="方正仿宋_GBK" w:eastAsia="方正仿宋_GBK" w:hint="eastAsia"/>
          <w:color w:val="000000"/>
          <w:sz w:val="32"/>
          <w:szCs w:val="32"/>
        </w:rPr>
        <w:t>。</w:t>
      </w:r>
    </w:p>
    <w:p>
      <w:pPr>
        <w:pStyle w:val="33"/>
        <w:adjustRightInd w:val="0"/>
        <w:snapToGrid w:val="0"/>
        <w:spacing w:beforeLines="50" w:before="218" w:afterLines="50" w:after="218"/>
        <w:ind w:firstLineChars="200" w:firstLine="624"/>
        <w:rPr>
          <w:rFonts w:ascii="方正黑体_GBK" w:eastAsia="方正黑体_GBK" w:cs="楷体_GB2312" w:hint="eastAsia"/>
          <w:bCs/>
          <w:sz w:val="32"/>
          <w:szCs w:val="32"/>
          <w:shd w:val="clear" w:color="auto" w:fill="FFFFFF"/>
          <w:lang w:bidi="ar-SA"/>
        </w:rPr>
      </w:pPr>
      <w:r>
        <w:rPr>
          <w:rFonts w:ascii="方正黑体_GBK" w:eastAsia="方正黑体_GBK" w:cs="楷体_GB2312" w:hint="eastAsia"/>
          <w:bCs/>
          <w:sz w:val="32"/>
          <w:szCs w:val="32"/>
          <w:shd w:val="clear" w:color="auto" w:fill="FFFFFF"/>
          <w:lang w:bidi="ar-SA"/>
        </w:rPr>
        <w:t>二、主动公开政府信息情况</w:t>
      </w:r>
    </w:p>
    <w:tbl>
      <w:tblPr>
        <w:jc w:val="center"/>
        <w:tblW w:w="89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20"/>
        <w:gridCol w:w="2183"/>
        <w:gridCol w:w="1936"/>
        <w:gridCol w:w="2156"/>
      </w:tblGrid>
      <w:tr>
        <w:trPr>
          <w:trHeight w:val="495"/>
        </w:trPr>
        <w:tc>
          <w:tcPr>
            <w:tcW w:w="89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>
            <w:pPr>
              <w:pStyle w:val="34"/>
              <w:widowControl/>
              <w:jc w:val="center"/>
              <w:rPr>
                <w:rFonts w:ascii="方正仿宋_GBK" w:eastAsia="方正仿宋_GBK" w:hint="eastAsia"/>
                <w:color w:val="auto"/>
                <w:sz w:val="24"/>
                <w:szCs w:val="24"/>
              </w:rPr>
            </w:pPr>
            <w:r>
              <w:rPr>
                <w:rFonts w:ascii="方正仿宋_GBK" w:eastAsia="方正仿宋_GBK" w:cs="宋体" w:hint="eastAsia"/>
                <w:color w:val="auto"/>
                <w:kern w:val="0"/>
                <w:sz w:val="24"/>
                <w:szCs w:val="24"/>
                <w:lang w:bidi="ar-SA"/>
              </w:rPr>
              <w:t>第二十条第（一）项</w:t>
            </w:r>
          </w:p>
        </w:tc>
      </w:tr>
      <w:tr>
        <w:trPr>
          <w:trHeight w:val="68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4"/>
              <w:widowControl/>
              <w:jc w:val="center"/>
              <w:rPr>
                <w:rFonts w:ascii="方正仿宋_GBK" w:eastAsia="方正仿宋_GBK" w:hint="eastAsia"/>
                <w:color w:val="auto"/>
                <w:sz w:val="24"/>
                <w:szCs w:val="24"/>
              </w:rPr>
            </w:pPr>
            <w:r>
              <w:rPr>
                <w:rFonts w:ascii="方正仿宋_GBK" w:eastAsia="方正仿宋_GBK" w:cs="宋体" w:hint="eastAsia"/>
                <w:color w:val="auto"/>
                <w:kern w:val="0"/>
                <w:sz w:val="24"/>
                <w:szCs w:val="24"/>
                <w:lang w:bidi="ar-SA"/>
              </w:rPr>
              <w:t>信息内容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4"/>
              <w:widowControl/>
              <w:jc w:val="center"/>
              <w:rPr>
                <w:rFonts w:ascii="方正仿宋_GBK" w:eastAsia="方正仿宋_GBK" w:hint="eastAsia"/>
                <w:color w:val="auto"/>
                <w:sz w:val="24"/>
                <w:szCs w:val="24"/>
              </w:rPr>
            </w:pPr>
            <w:r>
              <w:rPr>
                <w:rFonts w:ascii="方正仿宋_GBK" w:eastAsia="方正仿宋_GBK" w:cs="宋体" w:hint="eastAsia"/>
                <w:color w:val="auto"/>
                <w:kern w:val="0"/>
                <w:sz w:val="24"/>
                <w:szCs w:val="24"/>
                <w:lang w:bidi="ar-SA"/>
              </w:rPr>
              <w:t>本年</w:t>
            </w:r>
            <w:r>
              <w:rPr>
                <w:rFonts w:ascii="方正仿宋_GBK" w:eastAsia="方正仿宋_GBK" w:hint="eastAsia"/>
                <w:color w:val="auto"/>
                <w:kern w:val="0"/>
                <w:sz w:val="24"/>
                <w:szCs w:val="24"/>
              </w:rPr>
              <w:t>制发件数</w:t>
            </w:r>
          </w:p>
        </w:tc>
        <w:tc>
          <w:tcPr>
            <w:tcW w:w="19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4"/>
              <w:widowControl/>
              <w:jc w:val="center"/>
              <w:rPr>
                <w:rFonts w:ascii="方正仿宋_GBK" w:eastAsia="方正仿宋_GBK" w:hint="eastAsia"/>
                <w:color w:val="auto"/>
                <w:sz w:val="24"/>
                <w:szCs w:val="24"/>
              </w:rPr>
            </w:pPr>
            <w:r>
              <w:rPr>
                <w:rFonts w:ascii="方正仿宋_GBK" w:eastAsia="方正仿宋_GBK" w:cs="宋体" w:hint="eastAsia"/>
                <w:color w:val="auto"/>
                <w:kern w:val="0"/>
                <w:sz w:val="24"/>
                <w:szCs w:val="24"/>
                <w:lang w:bidi="ar-SA"/>
              </w:rPr>
              <w:t>本年废止件</w:t>
            </w:r>
            <w:r>
              <w:rPr>
                <w:rFonts w:ascii="方正仿宋_GBK" w:eastAsia="方正仿宋_GBK" w:hint="eastAsia"/>
                <w:color w:val="auto"/>
                <w:kern w:val="0"/>
                <w:sz w:val="24"/>
                <w:szCs w:val="24"/>
              </w:rPr>
              <w:t>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34"/>
              <w:widowControl/>
              <w:jc w:val="center"/>
              <w:rPr>
                <w:rFonts w:ascii="方正仿宋_GBK" w:eastAsia="方正仿宋_GBK" w:hint="eastAsia"/>
                <w:color w:val="auto"/>
                <w:sz w:val="24"/>
                <w:szCs w:val="24"/>
              </w:rPr>
            </w:pPr>
            <w:r>
              <w:rPr>
                <w:rFonts w:ascii="方正仿宋_GBK" w:eastAsia="方正仿宋_GBK" w:cs="宋体" w:hint="eastAsia"/>
                <w:color w:val="auto"/>
                <w:kern w:val="0"/>
                <w:sz w:val="24"/>
                <w:szCs w:val="24"/>
                <w:lang w:bidi="ar-SA"/>
              </w:rPr>
              <w:t>现行有效件数</w:t>
            </w:r>
          </w:p>
        </w:tc>
      </w:tr>
      <w:tr>
        <w:trPr>
          <w:trHeight w:val="51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4"/>
              <w:widowControl/>
              <w:adjustRightInd w:val="0"/>
              <w:snapToGrid w:val="0"/>
              <w:spacing w:line="260" w:lineRule="exact"/>
              <w:jc w:val="center"/>
              <w:rPr>
                <w:rFonts w:ascii="方正仿宋_GBK" w:eastAsia="方正仿宋_GBK" w:hint="eastAsia"/>
                <w:color w:val="auto"/>
                <w:sz w:val="24"/>
                <w:szCs w:val="24"/>
              </w:rPr>
            </w:pPr>
            <w:r>
              <w:rPr>
                <w:rFonts w:ascii="方正仿宋_GBK" w:eastAsia="方正仿宋_GBK" w:cs="宋体" w:hint="eastAsia"/>
                <w:color w:val="auto"/>
                <w:kern w:val="0"/>
                <w:sz w:val="24"/>
                <w:szCs w:val="24"/>
                <w:lang w:bidi="ar-SA"/>
              </w:rPr>
              <mc:AlternateContent>
                <mc:Choice Requires="wps">
                  <w:drawing>
                    <wp:anchor distT="0" distB="0" distL="85723" distR="85723" simplePos="0" relativeHeight="11" behindDoc="0" locked="0" layoutInCell="1" hidden="0" allowOverlap="1">
                      <wp:simplePos x="0" y="0"/>
                      <wp:positionH relativeFrom="column">
                        <wp:posOffset>-89220</wp:posOffset>
                      </wp:positionH>
                      <wp:positionV relativeFrom="paragraph">
                        <wp:posOffset>-4445</wp:posOffset>
                      </wp:positionV>
                      <wp:extent cx="5689601" cy="0"/>
                      <wp:effectExtent l="0" t="0" r="0" b="0"/>
                      <wp:wrapNone/>
                      <wp:docPr id="1" name="直线 1"/>
                      <wp:cNvGraphicFramePr>
                        <a:graphicFrameLocks noChangeAspect="0"/>
                      </wp:cNvGraphicFramePr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 rot="0">
                                <a:off x="0" y="0"/>
                                <a:ext cx="5689601" cy="0"/>
                              </a:xfrm>
                              <a:prstGeom prst="line"/>
                              <a:noFill/>
                              <a:ln w="9525" cmpd="sng" cap="flat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</a:ln>
                            </wps:spPr>
                            <wps:bodyPr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type="#_x0000_t20" id="直线 2" o:spid="_x0000_s2" from="-7.025221pt,-0.3500008pt" to="440.97485pt,-0.35000077pt" filled="f" stroked="t" style="position:absolute;z-index:11;mso-position-horizontal:absolute;mso-position-vertical:absolute;mso-wrap-distance-left:6.749897pt;mso-wrap-distance-right:6.749897pt;">
                      <v:stroke color="#000000"/>
                    </v:line>
                  </w:pict>
                </mc:Fallback>
              </mc:AlternateContent>
            </w:r>
            <w:r>
              <w:rPr>
                <w:rFonts w:ascii="方正仿宋_GBK" w:eastAsia="方正仿宋_GBK" w:cs="宋体" w:hint="eastAsia"/>
                <w:color w:val="auto"/>
                <w:kern w:val="0"/>
                <w:sz w:val="24"/>
                <w:szCs w:val="24"/>
                <w:lang w:bidi="ar-SA"/>
              </w:rPr>
              <w:t>规章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3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rPr>
          <w:trHeight w:val="51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4"/>
              <w:widowControl/>
              <w:adjustRightInd w:val="0"/>
              <w:snapToGrid w:val="0"/>
              <w:spacing w:line="260" w:lineRule="exact"/>
              <w:jc w:val="center"/>
              <w:rPr>
                <w:rFonts w:ascii="方正仿宋_GBK" w:eastAsia="方正仿宋_GBK" w:hint="eastAsia"/>
                <w:color w:val="auto"/>
                <w:sz w:val="24"/>
                <w:szCs w:val="24"/>
              </w:rPr>
            </w:pPr>
            <w:r>
              <w:rPr>
                <w:rFonts w:ascii="方正仿宋_GBK" w:eastAsia="方正仿宋_GBK" w:cs="宋体" w:hint="eastAsia"/>
                <w:color w:val="auto"/>
                <w:kern w:val="0"/>
                <w:sz w:val="24"/>
                <w:szCs w:val="24"/>
                <w:lang w:bidi="ar-SA"/>
              </w:rPr>
              <w:t>行政规范性文件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3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1</w:t>
            </w:r>
          </w:p>
        </w:tc>
      </w:tr>
      <w:tr>
        <w:trPr>
          <w:trHeight w:val="435"/>
        </w:trPr>
        <w:tc>
          <w:tcPr>
            <w:tcW w:w="89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>
            <w:pPr>
              <w:pStyle w:val="34"/>
              <w:widowControl/>
              <w:jc w:val="center"/>
              <w:rPr>
                <w:rFonts w:ascii="方正仿宋_GBK" w:eastAsia="方正仿宋_GBK" w:hint="eastAsia"/>
                <w:color w:val="auto"/>
                <w:sz w:val="24"/>
                <w:szCs w:val="24"/>
              </w:rPr>
            </w:pPr>
            <w:r>
              <w:rPr>
                <w:rFonts w:ascii="方正仿宋_GBK" w:eastAsia="方正仿宋_GBK" w:cs="宋体" w:hint="eastAsia"/>
                <w:kern w:val="0"/>
                <w:sz w:val="24"/>
                <w:szCs w:val="24"/>
                <w:lang w:bidi="ar-SA"/>
              </w:rPr>
              <w:t>第二十条第（五）项</w:t>
            </w:r>
          </w:p>
        </w:tc>
      </w:tr>
      <w:tr>
        <w:trPr>
          <w:trHeight w:val="68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4"/>
              <w:widowControl/>
              <w:adjustRightInd w:val="0"/>
              <w:snapToGrid w:val="0"/>
              <w:spacing w:line="260" w:lineRule="exact"/>
              <w:jc w:val="center"/>
              <w:rPr>
                <w:rFonts w:ascii="方正仿宋_GBK" w:eastAsia="方正仿宋_GBK" w:hint="eastAsia"/>
                <w:color w:val="auto"/>
                <w:sz w:val="24"/>
                <w:szCs w:val="24"/>
              </w:rPr>
            </w:pPr>
            <w:r>
              <w:rPr>
                <w:rFonts w:ascii="方正仿宋_GBK" w:eastAsia="方正仿宋_GBK" w:cs="宋体" w:hint="eastAsia"/>
                <w:color w:val="auto"/>
                <w:kern w:val="0"/>
                <w:sz w:val="24"/>
                <w:szCs w:val="24"/>
                <w:lang w:bidi="ar-SA"/>
              </w:rPr>
              <w:t>信息内容</w:t>
            </w:r>
          </w:p>
        </w:tc>
        <w:tc>
          <w:tcPr>
            <w:tcW w:w="627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widowControl/>
              <w:adjustRightInd w:val="0"/>
              <w:snapToGrid w:val="0"/>
              <w:spacing w:line="260" w:lineRule="exact"/>
              <w:jc w:val="center"/>
              <w:rPr>
                <w:rFonts w:ascii="方正仿宋_GBK" w:eastAsia="方正仿宋_GBK" w:hint="eastAsia"/>
                <w:color w:val="auto"/>
                <w:sz w:val="24"/>
                <w:szCs w:val="24"/>
              </w:rPr>
            </w:pPr>
            <w:r>
              <w:rPr>
                <w:rFonts w:ascii="方正仿宋_GBK" w:eastAsia="方正仿宋_GBK" w:cs="宋体" w:hint="eastAsia"/>
                <w:color w:val="auto"/>
                <w:kern w:val="0"/>
                <w:sz w:val="24"/>
                <w:szCs w:val="24"/>
                <w:lang w:bidi="ar-SA"/>
              </w:rPr>
              <w:t>本年处理决定数量</w:t>
            </w:r>
          </w:p>
        </w:tc>
      </w:tr>
      <w:tr>
        <w:trPr>
          <w:trHeight w:val="51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4"/>
              <w:widowControl/>
              <w:adjustRightInd w:val="0"/>
              <w:snapToGrid w:val="0"/>
              <w:spacing w:line="260" w:lineRule="exact"/>
              <w:jc w:val="center"/>
              <w:rPr>
                <w:rFonts w:ascii="方正仿宋_GBK" w:eastAsia="方正仿宋_GBK" w:hint="eastAsia"/>
                <w:color w:val="auto"/>
                <w:sz w:val="24"/>
                <w:szCs w:val="24"/>
              </w:rPr>
            </w:pPr>
            <w:r>
              <w:rPr>
                <w:rFonts w:ascii="方正仿宋_GBK" w:eastAsia="方正仿宋_GBK" w:cs="宋体" w:hint="eastAsia"/>
                <w:color w:val="auto"/>
                <w:kern w:val="0"/>
                <w:sz w:val="24"/>
                <w:szCs w:val="24"/>
                <w:lang w:bidi="ar-SA"/>
              </w:rPr>
              <w:t>行政许可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jc w:val="center"/>
              <w:rPr>
                <w:rFonts w:eastAsia="方正仿宋_GBK" w:cs="宋体"/>
                <w:sz w:val="24"/>
                <w:szCs w:val="24"/>
                <w:lang w:bidi="ar-SA"/>
              </w:rPr>
            </w:pPr>
            <w:r>
              <w:rPr>
                <w:rFonts w:eastAsia="方正仿宋_GBK" w:cs="宋体"/>
                <w:sz w:val="24"/>
                <w:szCs w:val="24"/>
                <w:lang w:bidi="ar-SA"/>
              </w:rPr>
              <w:t>114</w:t>
            </w:r>
          </w:p>
        </w:tc>
      </w:tr>
      <w:tr>
        <w:trPr>
          <w:trHeight w:val="406"/>
        </w:trPr>
        <w:tc>
          <w:tcPr>
            <w:tcW w:w="89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>
            <w:pPr>
              <w:pStyle w:val="34"/>
              <w:widowControl/>
              <w:jc w:val="center"/>
              <w:rPr>
                <w:rFonts w:ascii="方正仿宋_GBK" w:eastAsia="方正仿宋_GBK" w:hint="eastAsia"/>
                <w:color w:val="auto"/>
                <w:sz w:val="24"/>
                <w:szCs w:val="24"/>
              </w:rPr>
            </w:pPr>
            <w:r>
              <w:rPr>
                <w:rFonts w:ascii="方正仿宋_GBK" w:eastAsia="方正仿宋_GBK" w:cs="宋体" w:hint="eastAsia"/>
                <w:kern w:val="0"/>
                <w:sz w:val="24"/>
                <w:szCs w:val="24"/>
                <w:lang w:bidi="ar-SA"/>
              </w:rPr>
              <w:t>第二十条第（六）项</w:t>
            </w:r>
          </w:p>
        </w:tc>
      </w:tr>
      <w:tr>
        <w:trPr>
          <w:trHeight w:val="68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4"/>
              <w:widowControl/>
              <w:adjustRightInd w:val="0"/>
              <w:snapToGrid w:val="0"/>
              <w:spacing w:line="260" w:lineRule="exact"/>
              <w:jc w:val="center"/>
              <w:rPr>
                <w:rFonts w:ascii="方正仿宋_GBK" w:eastAsia="方正仿宋_GBK" w:hint="eastAsia"/>
                <w:color w:val="auto"/>
                <w:sz w:val="24"/>
                <w:szCs w:val="24"/>
              </w:rPr>
            </w:pPr>
            <w:r>
              <w:rPr>
                <w:rFonts w:ascii="方正仿宋_GBK" w:eastAsia="方正仿宋_GBK" w:cs="宋体" w:hint="eastAsia"/>
                <w:color w:val="auto"/>
                <w:kern w:val="0"/>
                <w:sz w:val="24"/>
                <w:szCs w:val="24"/>
                <w:lang w:bidi="ar-SA"/>
              </w:rPr>
              <w:t>信息内容</w:t>
            </w:r>
          </w:p>
        </w:tc>
        <w:tc>
          <w:tcPr>
            <w:tcW w:w="627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7"/>
              <w:widowControl/>
              <w:adjustRightInd w:val="0"/>
              <w:snapToGrid w:val="0"/>
              <w:spacing w:line="260" w:lineRule="exact"/>
              <w:jc w:val="center"/>
              <w:rPr>
                <w:rFonts w:ascii="方正仿宋_GBK" w:eastAsia="方正仿宋_GBK" w:hint="eastAsia"/>
                <w:color w:val="auto"/>
                <w:sz w:val="24"/>
                <w:szCs w:val="24"/>
              </w:rPr>
            </w:pPr>
            <w:r>
              <w:rPr>
                <w:rFonts w:ascii="方正仿宋_GBK" w:eastAsia="方正仿宋_GBK" w:cs="宋体" w:hint="eastAsia"/>
                <w:color w:val="auto"/>
                <w:kern w:val="0"/>
                <w:sz w:val="24"/>
                <w:szCs w:val="24"/>
                <w:lang w:bidi="ar-SA"/>
              </w:rPr>
              <w:t>本年处理决定数量</w:t>
            </w:r>
          </w:p>
        </w:tc>
      </w:tr>
      <w:tr>
        <w:trPr>
          <w:trHeight w:val="51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4"/>
              <w:widowControl/>
              <w:adjustRightInd w:val="0"/>
              <w:snapToGrid w:val="0"/>
              <w:spacing w:line="260" w:lineRule="exact"/>
              <w:jc w:val="center"/>
              <w:rPr>
                <w:rFonts w:ascii="方正仿宋_GBK" w:eastAsia="方正仿宋_GBK" w:hint="eastAsia"/>
                <w:color w:val="auto"/>
                <w:sz w:val="24"/>
                <w:szCs w:val="24"/>
              </w:rPr>
            </w:pPr>
            <w:r>
              <w:rPr>
                <w:rFonts w:ascii="方正仿宋_GBK" w:eastAsia="方正仿宋_GBK" w:cs="宋体" w:hint="eastAsia"/>
                <w:color w:val="auto"/>
                <w:kern w:val="0"/>
                <w:sz w:val="24"/>
                <w:szCs w:val="24"/>
                <w:lang w:bidi="ar-SA"/>
              </w:rPr>
              <w:t>行政处罚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4"/>
              <w:jc w:val="center"/>
              <w:rPr>
                <w:rFonts w:eastAsia="方正仿宋_GBK" w:cs="宋体"/>
                <w:sz w:val="24"/>
                <w:szCs w:val="24"/>
                <w:lang w:bidi="ar-SA"/>
              </w:rPr>
            </w:pPr>
            <w:r>
              <w:rPr>
                <w:rFonts w:eastAsia="方正仿宋_GBK" w:cs="宋体"/>
                <w:sz w:val="24"/>
                <w:szCs w:val="24"/>
                <w:lang w:bidi="ar-SA"/>
              </w:rPr>
              <w:t>96</w:t>
            </w:r>
          </w:p>
        </w:tc>
      </w:tr>
      <w:tr>
        <w:trPr>
          <w:trHeight w:val="51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4"/>
              <w:widowControl/>
              <w:adjustRightInd w:val="0"/>
              <w:snapToGrid w:val="0"/>
              <w:spacing w:line="260" w:lineRule="exact"/>
              <w:jc w:val="center"/>
              <w:rPr>
                <w:rFonts w:ascii="方正仿宋_GBK" w:eastAsia="方正仿宋_GBK" w:hint="eastAsia"/>
                <w:color w:val="auto"/>
                <w:sz w:val="24"/>
                <w:szCs w:val="24"/>
              </w:rPr>
            </w:pPr>
            <w:r>
              <w:rPr>
                <w:rFonts w:ascii="方正仿宋_GBK" w:eastAsia="方正仿宋_GBK" w:cs="宋体" w:hint="eastAsia"/>
                <w:color w:val="auto"/>
                <w:kern w:val="0"/>
                <w:sz w:val="24"/>
                <w:szCs w:val="24"/>
                <w:lang w:bidi="ar-SA"/>
              </w:rPr>
              <w:t>行政强制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jc w:val="center"/>
              <w:rPr>
                <w:rFonts w:eastAsia="方正仿宋_GBK" w:cs="宋体"/>
                <w:sz w:val="24"/>
                <w:szCs w:val="24"/>
                <w:lang w:bidi="ar-SA"/>
              </w:rPr>
            </w:pPr>
            <w:r>
              <w:rPr>
                <w:rFonts w:eastAsia="方正仿宋_GBK" w:cs="宋体"/>
                <w:sz w:val="24"/>
                <w:szCs w:val="24"/>
                <w:lang w:bidi="ar-SA"/>
              </w:rPr>
              <w:t>42</w:t>
            </w:r>
          </w:p>
        </w:tc>
      </w:tr>
      <w:tr>
        <w:trPr>
          <w:trHeight w:val="474"/>
        </w:trPr>
        <w:tc>
          <w:tcPr>
            <w:tcW w:w="89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>
            <w:pPr>
              <w:pStyle w:val="34"/>
              <w:widowControl/>
              <w:jc w:val="center"/>
              <w:rPr>
                <w:rFonts w:ascii="方正仿宋_GBK" w:eastAsia="方正仿宋_GBK" w:hint="eastAsia"/>
                <w:color w:val="auto"/>
                <w:sz w:val="24"/>
                <w:szCs w:val="24"/>
              </w:rPr>
            </w:pPr>
            <w:r>
              <w:rPr>
                <w:rFonts w:ascii="方正仿宋_GBK" w:eastAsia="方正仿宋_GBK" w:cs="宋体" w:hint="eastAsia"/>
                <w:kern w:val="0"/>
                <w:sz w:val="24"/>
                <w:szCs w:val="24"/>
                <w:lang w:bidi="ar-SA"/>
              </w:rPr>
              <w:t>第二十条第（八）项</w:t>
            </w:r>
          </w:p>
        </w:tc>
      </w:tr>
      <w:tr>
        <w:trPr>
          <w:trHeight w:val="68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4"/>
              <w:widowControl/>
              <w:adjustRightInd w:val="0"/>
              <w:snapToGrid w:val="0"/>
              <w:spacing w:line="260" w:lineRule="exact"/>
              <w:jc w:val="center"/>
              <w:rPr>
                <w:rFonts w:ascii="方正仿宋_GBK" w:eastAsia="方正仿宋_GBK" w:hint="eastAsia"/>
                <w:color w:val="auto"/>
                <w:sz w:val="24"/>
                <w:szCs w:val="24"/>
              </w:rPr>
            </w:pPr>
            <w:r>
              <w:rPr>
                <w:rFonts w:ascii="方正仿宋_GBK" w:eastAsia="方正仿宋_GBK" w:cs="宋体" w:hint="eastAsia"/>
                <w:color w:val="auto"/>
                <w:kern w:val="0"/>
                <w:sz w:val="24"/>
                <w:szCs w:val="24"/>
                <w:lang w:bidi="ar-SA"/>
              </w:rPr>
              <w:t>信息内容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adjustRightInd w:val="0"/>
              <w:snapToGrid w:val="0"/>
              <w:spacing w:line="260" w:lineRule="exact"/>
              <w:jc w:val="center"/>
              <w:rPr>
                <w:rFonts w:ascii="方正仿宋_GBK" w:eastAsia="方正仿宋_GBK" w:hint="eastAsia"/>
                <w:color w:val="auto"/>
                <w:sz w:val="24"/>
                <w:szCs w:val="24"/>
              </w:rPr>
            </w:pPr>
            <w:r>
              <w:rPr>
                <w:rFonts w:ascii="方正仿宋_GBK" w:eastAsia="方正仿宋_GBK" w:cs="宋体" w:hint="eastAsia"/>
                <w:color w:val="auto"/>
                <w:kern w:val="0"/>
                <w:sz w:val="24"/>
                <w:szCs w:val="24"/>
                <w:lang w:bidi="ar-SA"/>
              </w:rPr>
              <w:t>本年收费金额（单位：万元）</w:t>
            </w:r>
          </w:p>
        </w:tc>
      </w:tr>
      <w:tr>
        <w:trPr>
          <w:trHeight w:val="51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4"/>
              <w:widowControl/>
              <w:adjustRightInd w:val="0"/>
              <w:snapToGrid w:val="0"/>
              <w:spacing w:line="260" w:lineRule="exact"/>
              <w:jc w:val="center"/>
              <w:rPr>
                <w:rFonts w:ascii="方正仿宋_GBK" w:eastAsia="方正仿宋_GBK" w:hint="eastAsia"/>
              </w:rPr>
            </w:pPr>
            <w:r>
              <w:rPr>
                <w:rFonts w:ascii="方正仿宋_GBK" w:eastAsia="方正仿宋_GBK" w:cs="宋体" w:hint="eastAsia"/>
                <w:color w:val="auto"/>
                <w:kern w:val="0"/>
                <w:sz w:val="24"/>
                <w:szCs w:val="24"/>
                <w:lang w:bidi="ar-SA"/>
              </w:rPr>
              <w:t>行政事业性收费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4"/>
              <w:jc w:val="center"/>
              <w:rPr>
                <w:rFonts w:eastAsia="方正仿宋_GBK" w:cs="宋体"/>
                <w:sz w:val="24"/>
                <w:szCs w:val="24"/>
                <w:lang w:bidi="ar-SA"/>
              </w:rPr>
            </w:pPr>
            <w:r>
              <w:rPr>
                <w:rFonts w:eastAsia="方正仿宋_GBK" w:cs="宋体"/>
                <w:sz w:val="24"/>
                <w:szCs w:val="24"/>
                <w:lang w:bidi="ar-SA"/>
              </w:rPr>
              <w:t>0</w:t>
            </w:r>
          </w:p>
        </w:tc>
      </w:tr>
    </w:tbl>
    <w:p>
      <w:pPr>
        <w:pStyle w:val="21"/>
        <w:tabs>
          <w:tab w:val="center" w:pos="4153"/>
          <w:tab w:val="right" w:pos="8306"/>
        </w:tabs>
        <w:adjustRightInd/>
        <w:snapToGrid w:val="0"/>
        <w:contextualSpacing w:val="0"/>
      </w:pPr>
    </w:p>
    <w:p>
      <w:pPr>
        <w:pStyle w:val="30"/>
        <w:widowControl/>
        <w:shd w:val="clear" w:color="auto" w:fill="FFFFFF"/>
        <w:adjustRightInd w:val="0"/>
        <w:snapToGrid w:val="0"/>
        <w:spacing w:beforeAutospacing="0" w:afterLines="50" w:after="218" w:afterAutospacing="0" w:line="560" w:lineRule="exact"/>
        <w:ind w:left="0" w:firstLineChars="200" w:firstLine="640"/>
        <w:jc w:val="both"/>
        <w:rPr>
          <w:rFonts w:ascii="方正黑体_GBK" w:eastAsia="方正黑体_GBK" w:cs="楷体_GB2312" w:hint="eastAsia"/>
          <w:bCs/>
          <w:sz w:val="32"/>
          <w:szCs w:val="32"/>
          <w:shd w:val="clear" w:color="auto" w:fill="FFFFFF"/>
          <w:lang w:bidi="ar-SA"/>
        </w:rPr>
      </w:pPr>
      <w:r>
        <w:rPr>
          <w:rFonts w:ascii="方正黑体_GBK" w:eastAsia="方正黑体_GBK" w:cs="楷体_GB2312" w:hint="eastAsia"/>
          <w:bCs/>
          <w:sz w:val="32"/>
          <w:szCs w:val="32"/>
          <w:shd w:val="clear" w:color="auto" w:fill="FFFFFF"/>
          <w:lang w:bidi="ar-SA"/>
        </w:rPr>
        <w:t>三、收到和处理政府信息公开申请情况</w:t>
      </w:r>
    </w:p>
    <w:tbl>
      <w:tblPr>
        <w:jc w:val="center"/>
        <w:tblW w:w="90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6"/>
        <w:gridCol w:w="936"/>
        <w:gridCol w:w="2670"/>
        <w:gridCol w:w="635"/>
        <w:gridCol w:w="675"/>
        <w:gridCol w:w="750"/>
        <w:gridCol w:w="765"/>
        <w:gridCol w:w="765"/>
        <w:gridCol w:w="497"/>
        <w:gridCol w:w="682"/>
      </w:tblGrid>
      <w:tr>
        <w:trPr>
          <w:tblHeader/>
        </w:trPr>
        <w:tc>
          <w:tcPr>
            <w:tcW w:w="4302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4"/>
              <w:widowControl/>
              <w:jc w:val="center"/>
              <w:rPr>
                <w:rFonts w:ascii="方正楷体_GBK" w:eastAsia="方正楷体_GBK" w:hint="eastAsia"/>
                <w:color w:val="auto"/>
                <w:sz w:val="24"/>
                <w:szCs w:val="24"/>
              </w:rPr>
            </w:pPr>
            <w:r>
              <w:rPr>
                <w:rFonts w:ascii="方正楷体_GBK" w:eastAsia="方正楷体_GBK" w:cs="宋体" w:hint="eastAsia"/>
                <w:color w:val="auto"/>
                <w:kern w:val="0"/>
                <w:sz w:val="24"/>
                <w:szCs w:val="24"/>
                <w:lang w:bidi="ar-SA"/>
              </w:rPr>
              <w:t>（本列数据的勾稽关系为：第一项加第二项之和，等于第三项加第四项之和）</w:t>
            </w:r>
          </w:p>
        </w:tc>
        <w:tc>
          <w:tcPr>
            <w:tcW w:w="4769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4"/>
              <w:widowControl/>
              <w:jc w:val="center"/>
              <w:rPr>
                <w:rFonts w:ascii="方正仿宋_GBK" w:eastAsia="方正仿宋_GBK" w:hint="eastAsia"/>
                <w:color w:val="auto"/>
                <w:sz w:val="24"/>
                <w:szCs w:val="24"/>
              </w:rPr>
            </w:pPr>
            <w:r>
              <w:rPr>
                <w:rFonts w:ascii="方正仿宋_GBK" w:eastAsia="方正仿宋_GBK" w:cs="宋体" w:hint="eastAsia"/>
                <w:color w:val="auto"/>
                <w:kern w:val="0"/>
                <w:sz w:val="24"/>
                <w:szCs w:val="24"/>
                <w:lang w:bidi="ar-SA"/>
              </w:rPr>
              <w:t>申请人情况</w:t>
            </w:r>
          </w:p>
        </w:tc>
      </w:tr>
      <w:tr>
        <w:trPr>
          <w:tblHeader/>
        </w:trPr>
        <w:tc>
          <w:tcPr>
            <w:tcW w:w="4302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3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4"/>
              <w:widowControl/>
              <w:jc w:val="center"/>
              <w:rPr>
                <w:rFonts w:ascii="方正仿宋_GBK" w:eastAsia="方正仿宋_GBK" w:hint="eastAsia"/>
                <w:color w:val="auto"/>
                <w:sz w:val="24"/>
                <w:szCs w:val="24"/>
              </w:rPr>
            </w:pPr>
            <w:r>
              <w:rPr>
                <w:rFonts w:ascii="方正仿宋_GBK" w:eastAsia="方正仿宋_GBK" w:cs="宋体" w:hint="eastAsia"/>
                <w:color w:val="auto"/>
                <w:kern w:val="0"/>
                <w:sz w:val="24"/>
                <w:szCs w:val="24"/>
                <w:lang w:bidi="ar-SA"/>
              </w:rPr>
              <w:t>自然人</w:t>
            </w:r>
          </w:p>
        </w:tc>
        <w:tc>
          <w:tcPr>
            <w:tcW w:w="3452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4"/>
              <w:widowControl/>
              <w:jc w:val="center"/>
              <w:rPr>
                <w:rFonts w:ascii="方正仿宋_GBK" w:eastAsia="方正仿宋_GBK" w:hint="eastAsia"/>
                <w:color w:val="auto"/>
                <w:sz w:val="24"/>
                <w:szCs w:val="24"/>
              </w:rPr>
            </w:pPr>
            <w:r>
              <w:rPr>
                <w:rFonts w:ascii="方正仿宋_GBK" w:eastAsia="方正仿宋_GBK" w:cs="宋体" w:hint="eastAsia"/>
                <w:color w:val="auto"/>
                <w:kern w:val="0"/>
                <w:sz w:val="24"/>
                <w:szCs w:val="24"/>
                <w:lang w:bidi="ar-SA"/>
              </w:rPr>
              <w:t>法人或其他组织</w:t>
            </w:r>
          </w:p>
        </w:tc>
        <w:tc>
          <w:tcPr>
            <w:tcW w:w="682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4"/>
              <w:widowControl/>
              <w:jc w:val="center"/>
              <w:rPr>
                <w:rFonts w:ascii="方正仿宋_GBK" w:eastAsia="方正仿宋_GBK" w:hint="eastAsia"/>
                <w:color w:val="auto"/>
                <w:sz w:val="24"/>
                <w:szCs w:val="24"/>
              </w:rPr>
            </w:pPr>
            <w:r>
              <w:rPr>
                <w:rFonts w:ascii="方正仿宋_GBK" w:eastAsia="方正仿宋_GBK" w:cs="宋体" w:hint="eastAsia"/>
                <w:color w:val="auto"/>
                <w:kern w:val="0"/>
                <w:sz w:val="24"/>
                <w:szCs w:val="24"/>
                <w:lang w:bidi="ar-SA"/>
              </w:rPr>
              <w:t>总计</w:t>
            </w:r>
          </w:p>
        </w:tc>
      </w:tr>
      <w:tr>
        <w:trPr>
          <w:trHeight w:val="649"/>
          <w:tblHeader/>
        </w:trPr>
        <w:tc>
          <w:tcPr>
            <w:tcW w:w="4302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3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4"/>
              <w:widowControl/>
              <w:jc w:val="center"/>
              <w:rPr>
                <w:rFonts w:ascii="方正仿宋_GBK" w:eastAsia="方正仿宋_GBK" w:hint="eastAsia"/>
                <w:color w:val="auto"/>
                <w:sz w:val="24"/>
                <w:szCs w:val="24"/>
              </w:rPr>
            </w:pPr>
            <w:r>
              <w:rPr>
                <w:rFonts w:ascii="方正仿宋_GBK" w:eastAsia="方正仿宋_GBK" w:cs="宋体" w:hint="eastAsia"/>
                <w:color w:val="auto"/>
                <w:kern w:val="0"/>
                <w:sz w:val="24"/>
                <w:szCs w:val="24"/>
                <w:lang w:bidi="ar-SA"/>
              </w:rPr>
              <w:t>商业企业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4"/>
              <w:widowControl/>
              <w:jc w:val="center"/>
              <w:rPr>
                <w:rFonts w:ascii="方正仿宋_GBK" w:eastAsia="方正仿宋_GBK" w:hint="eastAsia"/>
                <w:color w:val="auto"/>
                <w:sz w:val="24"/>
                <w:szCs w:val="24"/>
              </w:rPr>
            </w:pPr>
            <w:r>
              <w:rPr>
                <w:rFonts w:ascii="方正仿宋_GBK" w:eastAsia="方正仿宋_GBK" w:cs="宋体" w:hint="eastAsia"/>
                <w:color w:val="auto"/>
                <w:kern w:val="0"/>
                <w:sz w:val="24"/>
                <w:szCs w:val="24"/>
                <w:lang w:bidi="ar-SA"/>
              </w:rPr>
              <w:t>科研机构</w:t>
            </w:r>
          </w:p>
        </w:tc>
        <w:tc>
          <w:tcPr>
            <w:tcW w:w="7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4"/>
              <w:widowControl/>
              <w:jc w:val="center"/>
              <w:rPr>
                <w:rFonts w:ascii="方正仿宋_GBK" w:eastAsia="方正仿宋_GBK" w:hint="eastAsia"/>
                <w:color w:val="auto"/>
                <w:sz w:val="24"/>
                <w:szCs w:val="24"/>
              </w:rPr>
            </w:pPr>
            <w:r>
              <w:rPr>
                <w:rFonts w:ascii="方正仿宋_GBK" w:eastAsia="方正仿宋_GBK" w:cs="宋体" w:hint="eastAsia"/>
                <w:color w:val="auto"/>
                <w:kern w:val="0"/>
                <w:sz w:val="24"/>
                <w:szCs w:val="24"/>
                <w:lang w:bidi="ar-SA"/>
              </w:rPr>
              <w:t>社会公益组织</w:t>
            </w:r>
          </w:p>
        </w:tc>
        <w:tc>
          <w:tcPr>
            <w:tcW w:w="7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4"/>
              <w:widowControl/>
              <w:jc w:val="center"/>
              <w:rPr>
                <w:rFonts w:ascii="方正仿宋_GBK" w:eastAsia="方正仿宋_GBK" w:hint="eastAsia"/>
                <w:color w:val="auto"/>
                <w:sz w:val="24"/>
                <w:szCs w:val="24"/>
              </w:rPr>
            </w:pPr>
            <w:r>
              <w:rPr>
                <w:rFonts w:ascii="方正仿宋_GBK" w:eastAsia="方正仿宋_GBK" w:cs="宋体" w:hint="eastAsia"/>
                <w:color w:val="auto"/>
                <w:kern w:val="0"/>
                <w:sz w:val="24"/>
                <w:szCs w:val="24"/>
                <w:lang w:bidi="ar-SA"/>
              </w:rPr>
              <w:t>法律服务机构</w:t>
            </w:r>
          </w:p>
        </w:tc>
        <w:tc>
          <w:tcPr>
            <w:tcW w:w="4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4"/>
              <w:widowControl/>
              <w:jc w:val="center"/>
              <w:rPr>
                <w:rFonts w:ascii="方正仿宋_GBK" w:eastAsia="方正仿宋_GBK" w:hint="eastAsia"/>
                <w:color w:val="auto"/>
                <w:sz w:val="24"/>
                <w:szCs w:val="24"/>
              </w:rPr>
            </w:pPr>
            <w:r>
              <w:rPr>
                <w:rFonts w:ascii="方正仿宋_GBK" w:eastAsia="方正仿宋_GBK" w:cs="宋体" w:hint="eastAsia"/>
                <w:color w:val="auto"/>
                <w:kern w:val="0"/>
                <w:sz w:val="24"/>
                <w:szCs w:val="24"/>
                <w:lang w:bidi="ar-SA"/>
              </w:rPr>
              <w:t>其他</w:t>
            </w:r>
          </w:p>
        </w:tc>
        <w:tc>
          <w:tcPr>
            <w:tcW w:w="682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</w:tr>
      <w:tr>
        <w:tc>
          <w:tcPr>
            <w:tcW w:w="430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34"/>
              <w:widowControl/>
              <w:jc w:val="left"/>
              <w:rPr>
                <w:rFonts w:ascii="方正仿宋_GBK" w:eastAsia="方正仿宋_GBK" w:hint="eastAsia"/>
                <w:color w:val="auto"/>
                <w:sz w:val="24"/>
                <w:szCs w:val="24"/>
              </w:rPr>
            </w:pPr>
            <w:r>
              <w:rPr>
                <w:rFonts w:ascii="方正仿宋_GBK" w:eastAsia="方正仿宋_GBK" w:cs="宋体" w:hint="eastAsia"/>
                <w:color w:val="auto"/>
                <w:kern w:val="0"/>
                <w:sz w:val="24"/>
                <w:szCs w:val="24"/>
                <w:lang w:bidi="ar-SA"/>
              </w:rPr>
              <w:t>一、本年新收政府信息公开申请数量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5</w:t>
            </w:r>
          </w:p>
        </w:tc>
      </w:tr>
      <w:tr>
        <w:tc>
          <w:tcPr>
            <w:tcW w:w="430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34"/>
              <w:widowControl/>
              <w:jc w:val="left"/>
              <w:rPr>
                <w:rFonts w:ascii="方正仿宋_GBK" w:eastAsia="方正仿宋_GBK" w:hint="eastAsia"/>
                <w:color w:val="auto"/>
                <w:sz w:val="24"/>
                <w:szCs w:val="24"/>
              </w:rPr>
            </w:pPr>
            <w:r>
              <w:rPr>
                <w:rFonts w:ascii="方正仿宋_GBK" w:eastAsia="方正仿宋_GBK" w:cs="宋体" w:hint="eastAsia"/>
                <w:color w:val="auto"/>
                <w:kern w:val="0"/>
                <w:sz w:val="24"/>
                <w:szCs w:val="24"/>
                <w:lang w:bidi="ar-SA"/>
              </w:rPr>
              <w:t>二、上年结转政府信息公开申请数量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8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82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83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8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8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4"/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方正仿宋_GBK" w:eastAsia="方正仿宋_GBK" w:cs="宋体" w:hint="eastAsia"/>
                <w:color w:val="auto"/>
                <w:kern w:val="0"/>
                <w:sz w:val="24"/>
                <w:szCs w:val="24"/>
                <w:lang w:bidi="ar-SA"/>
              </w:rPr>
              <w:t>三、本年度办理结果</w:t>
            </w:r>
          </w:p>
        </w:tc>
        <w:tc>
          <w:tcPr>
            <w:tcW w:w="360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4"/>
              <w:widowControl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ascii="楷体" w:eastAsia="楷体" w:cs="楷体" w:hint="eastAsia"/>
                <w:color w:val="auto"/>
                <w:kern w:val="0"/>
                <w:sz w:val="24"/>
                <w:szCs w:val="24"/>
                <w:lang w:bidi="ar-SA"/>
              </w:rPr>
              <w:t>（一）予以公开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9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8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8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8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8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9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9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360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4"/>
              <w:widowControl/>
              <w:jc w:val="left"/>
              <w:rPr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楷体" w:eastAsia="楷体" w:cs="楷体" w:hint="eastAsia"/>
                <w:color w:val="auto"/>
                <w:kern w:val="0"/>
                <w:sz w:val="24"/>
                <w:szCs w:val="24"/>
                <w:lang w:bidi="ar-SA"/>
              </w:rPr>
              <w:t>（二）部分公开（区分处理的，只计这一情形，不计其他情形</w:t>
            </w:r>
            <w:r>
              <w:rPr>
                <w:rFonts w:ascii="楷体" w:eastAsia="楷体" w:cs="楷体" w:hint="eastAsia"/>
                <w:b/>
                <w:bCs/>
                <w:color w:val="auto"/>
                <w:kern w:val="0"/>
                <w:sz w:val="24"/>
                <w:szCs w:val="24"/>
                <w:lang w:bidi="ar-SA"/>
              </w:rPr>
              <w:t>）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9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9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92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93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9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9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9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4"/>
              <w:widowControl/>
              <w:rPr>
                <w:color w:val="auto"/>
                <w:sz w:val="24"/>
                <w:szCs w:val="24"/>
              </w:rPr>
            </w:pPr>
            <w:r>
              <w:rPr>
                <w:rFonts w:ascii="楷体" w:eastAsia="楷体" w:cs="楷体" w:hint="eastAsia"/>
                <w:color w:val="auto"/>
                <w:kern w:val="0"/>
                <w:sz w:val="24"/>
                <w:szCs w:val="24"/>
                <w:lang w:bidi="ar-SA"/>
              </w:rPr>
              <w:t>（三）不予公开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4"/>
              <w:widowControl/>
              <w:rPr>
                <w:color w:val="auto"/>
                <w:sz w:val="24"/>
                <w:szCs w:val="24"/>
              </w:rPr>
            </w:pPr>
            <w:r>
              <w:rPr>
                <w:rFonts w:ascii="楷体" w:eastAsia="楷体" w:cs="楷体" w:hint="eastAsia"/>
                <w:color w:val="auto"/>
                <w:kern w:val="0"/>
                <w:sz w:val="24"/>
                <w:szCs w:val="24"/>
                <w:lang w:bidi="ar-SA"/>
              </w:rPr>
              <w:t>1.属于国家秘密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0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0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02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03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0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0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0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4"/>
              <w:widowControl/>
              <w:rPr>
                <w:color w:val="auto"/>
                <w:sz w:val="24"/>
                <w:szCs w:val="24"/>
              </w:rPr>
            </w:pPr>
            <w:r>
              <w:rPr>
                <w:rFonts w:ascii="楷体" w:eastAsia="楷体" w:cs="楷体" w:hint="eastAsia"/>
                <w:color w:val="auto"/>
                <w:kern w:val="0"/>
                <w:sz w:val="24"/>
                <w:szCs w:val="24"/>
                <w:lang w:bidi="ar-SA"/>
              </w:rPr>
              <w:t>2.其他法律行政法规禁止公开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0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0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0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1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1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12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13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4"/>
              <w:widowControl/>
              <w:rPr>
                <w:color w:val="auto"/>
                <w:sz w:val="24"/>
                <w:szCs w:val="24"/>
              </w:rPr>
            </w:pPr>
            <w:r>
              <w:rPr>
                <w:rFonts w:ascii="楷体" w:eastAsia="楷体" w:cs="楷体" w:hint="eastAsia"/>
                <w:color w:val="auto"/>
                <w:kern w:val="0"/>
                <w:sz w:val="24"/>
                <w:szCs w:val="24"/>
                <w:lang w:bidi="ar-SA"/>
              </w:rPr>
              <w:t>3.危及“三安全一稳定”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1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1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1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1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1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1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4"/>
              <w:widowControl/>
              <w:rPr>
                <w:color w:val="auto"/>
                <w:sz w:val="24"/>
                <w:szCs w:val="24"/>
              </w:rPr>
            </w:pPr>
            <w:r>
              <w:rPr>
                <w:rFonts w:ascii="楷体" w:eastAsia="楷体" w:cs="楷体" w:hint="eastAsia"/>
                <w:color w:val="auto"/>
                <w:kern w:val="0"/>
                <w:sz w:val="24"/>
                <w:szCs w:val="24"/>
                <w:lang w:bidi="ar-SA"/>
              </w:rPr>
              <w:t>4.保护第三方合法权益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2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3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4"/>
              <w:widowControl/>
              <w:rPr>
                <w:color w:val="auto"/>
                <w:sz w:val="24"/>
                <w:szCs w:val="24"/>
              </w:rPr>
            </w:pPr>
            <w:r>
              <w:rPr>
                <w:rFonts w:ascii="楷体" w:eastAsia="楷体" w:cs="楷体" w:hint="eastAsia"/>
                <w:color w:val="auto"/>
                <w:kern w:val="0"/>
                <w:sz w:val="24"/>
                <w:szCs w:val="24"/>
                <w:lang w:bidi="ar-SA"/>
              </w:rPr>
              <w:t>5.属于三类内部事务信息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3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32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33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3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4"/>
              <w:widowControl/>
              <w:rPr>
                <w:color w:val="auto"/>
                <w:sz w:val="24"/>
                <w:szCs w:val="24"/>
              </w:rPr>
            </w:pPr>
            <w:r>
              <w:rPr>
                <w:rFonts w:ascii="楷体" w:eastAsia="楷体" w:cs="楷体" w:hint="eastAsia"/>
                <w:color w:val="auto"/>
                <w:kern w:val="0"/>
                <w:sz w:val="24"/>
                <w:szCs w:val="24"/>
                <w:lang w:bidi="ar-SA"/>
              </w:rPr>
              <w:t>6.属于四类过程性信息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3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3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3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3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4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4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4"/>
              <w:widowControl/>
              <w:rPr>
                <w:color w:val="auto"/>
                <w:sz w:val="24"/>
                <w:szCs w:val="24"/>
              </w:rPr>
            </w:pPr>
            <w:r>
              <w:rPr>
                <w:rFonts w:ascii="楷体" w:eastAsia="楷体" w:cs="楷体" w:hint="eastAsia"/>
                <w:color w:val="auto"/>
                <w:kern w:val="0"/>
                <w:sz w:val="24"/>
                <w:szCs w:val="24"/>
                <w:lang w:bidi="ar-SA"/>
              </w:rPr>
              <w:t>7.属于行政执法案卷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42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43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4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4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4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4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4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4"/>
              <w:widowControl/>
              <w:rPr>
                <w:color w:val="auto"/>
                <w:sz w:val="24"/>
                <w:szCs w:val="24"/>
              </w:rPr>
            </w:pPr>
            <w:r>
              <w:rPr>
                <w:rFonts w:ascii="楷体" w:eastAsia="楷体" w:cs="楷体" w:hint="eastAsia"/>
                <w:color w:val="auto"/>
                <w:kern w:val="0"/>
                <w:sz w:val="24"/>
                <w:szCs w:val="24"/>
                <w:lang w:bidi="ar-SA"/>
              </w:rPr>
              <w:t>8.属于行政查询事项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4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5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5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52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53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5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5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4"/>
              <w:widowControl/>
              <w:rPr>
                <w:color w:val="auto"/>
                <w:sz w:val="24"/>
                <w:szCs w:val="24"/>
              </w:rPr>
            </w:pPr>
            <w:r>
              <w:rPr>
                <w:rFonts w:ascii="楷体" w:eastAsia="楷体" w:cs="楷体" w:hint="eastAsia"/>
                <w:color w:val="auto"/>
                <w:kern w:val="0"/>
                <w:sz w:val="24"/>
                <w:szCs w:val="24"/>
                <w:lang w:bidi="ar-SA"/>
              </w:rPr>
              <w:t>（四）无法提供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4"/>
              <w:widowControl/>
              <w:rPr>
                <w:color w:val="auto"/>
                <w:sz w:val="24"/>
                <w:szCs w:val="24"/>
              </w:rPr>
            </w:pPr>
            <w:r>
              <w:rPr>
                <w:rFonts w:ascii="楷体" w:eastAsia="楷体" w:cs="楷体" w:hint="eastAsia"/>
                <w:color w:val="auto"/>
                <w:kern w:val="0"/>
                <w:sz w:val="24"/>
                <w:szCs w:val="24"/>
                <w:lang w:bidi="ar-SA"/>
              </w:rPr>
              <w:t>1.本机关不掌握相关政府信息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5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5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5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5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6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6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62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1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4"/>
              <w:widowControl/>
              <w:rPr>
                <w:color w:val="auto"/>
                <w:sz w:val="24"/>
                <w:szCs w:val="24"/>
              </w:rPr>
            </w:pPr>
            <w:r>
              <w:rPr>
                <w:rFonts w:ascii="楷体" w:eastAsia="楷体" w:cs="楷体" w:hint="eastAsia"/>
                <w:color w:val="auto"/>
                <w:kern w:val="0"/>
                <w:sz w:val="24"/>
                <w:szCs w:val="24"/>
                <w:lang w:bidi="ar-SA"/>
              </w:rPr>
              <w:t>2.没有现成信息需要另行制作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63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6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6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6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6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6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6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4"/>
              <w:widowControl/>
              <w:rPr>
                <w:color w:val="auto"/>
                <w:sz w:val="24"/>
                <w:szCs w:val="24"/>
              </w:rPr>
            </w:pPr>
            <w:r>
              <w:rPr>
                <w:rFonts w:ascii="楷体" w:eastAsia="楷体" w:cs="楷体" w:hint="eastAsia"/>
                <w:color w:val="auto"/>
                <w:kern w:val="0"/>
                <w:sz w:val="24"/>
                <w:szCs w:val="24"/>
                <w:lang w:bidi="ar-SA"/>
              </w:rPr>
              <w:t>3.补正后申请内容仍不明确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7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7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72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73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7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7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7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4"/>
              <w:widowControl/>
              <w:rPr>
                <w:color w:val="auto"/>
                <w:sz w:val="24"/>
                <w:szCs w:val="24"/>
              </w:rPr>
            </w:pPr>
            <w:r>
              <w:rPr>
                <w:rFonts w:ascii="楷体" w:eastAsia="楷体" w:cs="楷体" w:hint="eastAsia"/>
                <w:color w:val="auto"/>
                <w:kern w:val="0"/>
                <w:sz w:val="24"/>
                <w:szCs w:val="24"/>
                <w:lang w:bidi="ar-SA"/>
              </w:rPr>
              <w:t>（五）不予处理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4"/>
              <w:widowControl/>
              <w:rPr>
                <w:color w:val="auto"/>
                <w:sz w:val="24"/>
                <w:szCs w:val="24"/>
              </w:rPr>
            </w:pPr>
            <w:r>
              <w:rPr>
                <w:rFonts w:ascii="楷体" w:eastAsia="楷体" w:cs="楷体" w:hint="eastAsia"/>
                <w:color w:val="auto"/>
                <w:kern w:val="0"/>
                <w:sz w:val="24"/>
                <w:szCs w:val="24"/>
                <w:lang w:bidi="ar-SA"/>
              </w:rPr>
              <w:t>1.信访举报投诉类申请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7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7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7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8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8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82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83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4"/>
              <w:widowControl/>
              <w:rPr>
                <w:color w:val="auto"/>
                <w:sz w:val="24"/>
                <w:szCs w:val="24"/>
              </w:rPr>
            </w:pPr>
            <w:r>
              <w:rPr>
                <w:rFonts w:ascii="楷体" w:eastAsia="楷体" w:cs="楷体" w:hint="eastAsia"/>
                <w:color w:val="auto"/>
                <w:kern w:val="0"/>
                <w:sz w:val="24"/>
                <w:szCs w:val="24"/>
                <w:lang w:bidi="ar-SA"/>
              </w:rPr>
              <w:t>2.重复申请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8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8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8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8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8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8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9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4"/>
              <w:widowControl/>
              <w:rPr>
                <w:color w:val="auto"/>
                <w:sz w:val="24"/>
                <w:szCs w:val="24"/>
              </w:rPr>
            </w:pPr>
            <w:r>
              <w:rPr>
                <w:rFonts w:ascii="楷体" w:eastAsia="楷体" w:cs="楷体" w:hint="eastAsia"/>
                <w:color w:val="auto"/>
                <w:kern w:val="0"/>
                <w:sz w:val="24"/>
                <w:szCs w:val="24"/>
                <w:lang w:bidi="ar-SA"/>
              </w:rPr>
              <w:t>3.要求提供公开出版物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9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92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93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9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9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9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9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rPr>
          <w:trHeight w:val="810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4"/>
              <w:widowControl/>
              <w:rPr>
                <w:color w:val="auto"/>
                <w:sz w:val="24"/>
                <w:szCs w:val="24"/>
              </w:rPr>
            </w:pPr>
            <w:r>
              <w:rPr>
                <w:rFonts w:ascii="楷体" w:eastAsia="楷体" w:cs="楷体" w:hint="eastAsia"/>
                <w:color w:val="auto"/>
                <w:kern w:val="0"/>
                <w:sz w:val="24"/>
                <w:szCs w:val="24"/>
                <w:lang w:bidi="ar-SA"/>
              </w:rPr>
              <w:t>4.无正当理由大量反复申请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9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9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0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0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02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03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0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4"/>
              <w:widowControl/>
              <w:rPr>
                <w:color w:val="auto"/>
                <w:sz w:val="24"/>
                <w:szCs w:val="24"/>
              </w:rPr>
            </w:pPr>
            <w:r>
              <w:rPr>
                <w:rFonts w:ascii="楷体" w:eastAsia="楷体" w:cs="楷体" w:hint="eastAsia"/>
                <w:color w:val="auto"/>
                <w:kern w:val="0"/>
                <w:sz w:val="24"/>
                <w:szCs w:val="24"/>
                <w:lang w:bidi="ar-SA"/>
              </w:rPr>
              <w:t>5.要求行政机关确认或重新出具已获取信息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0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0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0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0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0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rPr>
          <w:trHeight w:val="567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4"/>
              <w:widowControl/>
              <w:rPr>
                <w:color w:val="auto"/>
                <w:sz w:val="24"/>
                <w:szCs w:val="24"/>
              </w:rPr>
            </w:pPr>
            <w:r>
              <w:rPr>
                <w:rFonts w:ascii="楷体" w:eastAsia="楷体" w:cs="楷体" w:hint="eastAsia"/>
                <w:color w:val="auto"/>
                <w:kern w:val="0"/>
                <w:sz w:val="24"/>
                <w:szCs w:val="24"/>
                <w:lang w:bidi="ar-SA"/>
              </w:rPr>
              <w:t>（六）其他处理</w:t>
            </w:r>
          </w:p>
        </w:tc>
        <w:tc>
          <w:tcPr>
            <w:tcW w:w="2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</w:tcPr>
          <w:p>
            <w:pPr>
              <w:pStyle w:val="34"/>
              <w:widowControl/>
              <w:rPr>
                <w:rFonts w:ascii="楷体" w:eastAsia="楷体" w:cs="楷体" w:hint="eastAsia"/>
                <w:kern w:val="0"/>
                <w:sz w:val="24"/>
                <w:szCs w:val="24"/>
                <w:lang w:bidi="ar-SA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  <w:lang w:bidi="ar-SA"/>
              </w:rPr>
              <w:t>1.申请人无正当理由逾期不补正、行政机关不再处理其政府信息公开申请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2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3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rPr>
          <w:trHeight w:val="567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2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</w:tcPr>
          <w:p>
            <w:pPr>
              <w:pStyle w:val="34"/>
              <w:widowControl/>
              <w:rPr>
                <w:rFonts w:ascii="楷体" w:eastAsia="楷体" w:cs="楷体" w:hint="eastAsia"/>
                <w:kern w:val="0"/>
                <w:sz w:val="24"/>
                <w:szCs w:val="24"/>
                <w:lang w:bidi="ar-SA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  <w:lang w:bidi="ar-SA"/>
              </w:rPr>
              <w:t>2.申请人逾期未按收费通知要求缴纳费用、行政机关不再处理其政府信息公开申请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1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2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2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22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23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2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2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rPr>
          <w:trHeight w:val="567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2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</w:tcPr>
          <w:p>
            <w:pPr>
              <w:pStyle w:val="34"/>
              <w:widowControl/>
              <w:rPr>
                <w:rFonts w:ascii="楷体" w:eastAsia="楷体" w:cs="楷体" w:hint="eastAsia"/>
                <w:kern w:val="0"/>
                <w:sz w:val="24"/>
                <w:szCs w:val="24"/>
                <w:lang w:bidi="ar-SA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  <w:lang w:bidi="ar-SA"/>
              </w:rPr>
              <w:t>3.咨询事项，指引咨询渠道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3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3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3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3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3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3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3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2</w:t>
            </w:r>
          </w:p>
        </w:tc>
      </w:tr>
      <w:tr>
        <w:trPr>
          <w:trHeight w:val="567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2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</w:tcPr>
          <w:p>
            <w:pPr>
              <w:pStyle w:val="34"/>
              <w:widowControl/>
              <w:rPr>
                <w:rFonts w:ascii="楷体" w:eastAsia="楷体" w:cs="楷体" w:hint="eastAsia"/>
                <w:kern w:val="0"/>
                <w:sz w:val="24"/>
                <w:szCs w:val="24"/>
                <w:lang w:bidi="ar-SA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  <w:lang w:bidi="ar-SA"/>
              </w:rPr>
              <w:t>4.申请人撤销申请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3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3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3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3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3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3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3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2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360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4"/>
              <w:widowControl/>
              <w:rPr>
                <w:color w:val="auto"/>
                <w:sz w:val="24"/>
                <w:szCs w:val="24"/>
              </w:rPr>
            </w:pPr>
            <w:r>
              <w:rPr>
                <w:rFonts w:ascii="楷体" w:eastAsia="楷体" w:cs="楷体" w:hint="eastAsia"/>
                <w:color w:val="auto"/>
                <w:kern w:val="0"/>
                <w:sz w:val="24"/>
                <w:szCs w:val="24"/>
                <w:lang w:bidi="ar-SA"/>
              </w:rPr>
              <w:t>（七）总计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5</w:t>
            </w:r>
          </w:p>
        </w:tc>
      </w:tr>
      <w:tr>
        <w:tc>
          <w:tcPr>
            <w:tcW w:w="430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4"/>
              <w:widowControl/>
              <w:jc w:val="left"/>
              <w:rPr>
                <w:rFonts w:ascii="方正仿宋_GBK" w:eastAsia="方正仿宋_GBK" w:hint="eastAsia"/>
                <w:color w:val="auto"/>
              </w:rPr>
            </w:pPr>
            <w:r>
              <w:rPr>
                <w:rFonts w:ascii="方正仿宋_GBK" w:eastAsia="方正仿宋_GBK" w:cs="宋体" w:hint="eastAsia"/>
                <w:color w:val="auto"/>
                <w:kern w:val="0"/>
                <w:sz w:val="24"/>
                <w:szCs w:val="24"/>
                <w:lang w:bidi="ar-SA"/>
              </w:rPr>
              <w:t>四、结转下年度继续办理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</w:tbl>
    <w:p>
      <w:pPr>
        <w:pStyle w:val="30"/>
        <w:widowControl/>
        <w:shd w:val="clear" w:color="auto" w:fill="FFFFFF"/>
        <w:spacing w:beforeLines="50" w:before="218" w:beforeAutospacing="0" w:after="120" w:afterAutospacing="0" w:line="600" w:lineRule="exact"/>
        <w:ind w:firstLineChars="200" w:firstLine="640"/>
        <w:jc w:val="both"/>
        <w:rPr>
          <w:rFonts w:ascii="方正黑体_GBK" w:eastAsia="方正黑体_GBK" w:cs="宋体" w:hint="eastAsia"/>
          <w:color w:val="auto"/>
          <w:sz w:val="32"/>
          <w:szCs w:val="32"/>
          <w:lang w:bidi="ar-SA"/>
        </w:rPr>
      </w:pPr>
      <w:r>
        <w:rPr>
          <w:rFonts w:ascii="方正黑体_GBK" w:eastAsia="方正黑体_GBK" w:cs="楷体_GB2312" w:hint="eastAsia"/>
          <w:bCs/>
          <w:color w:val="auto"/>
          <w:sz w:val="32"/>
          <w:szCs w:val="32"/>
          <w:shd w:val="clear" w:color="auto" w:fill="FFFFFF"/>
          <w:lang w:bidi="ar-SA"/>
        </w:rPr>
        <w:t>四、政府信息公开行政复议、行政诉讼情况</w:t>
      </w:r>
    </w:p>
    <w:tbl>
      <w:tblPr>
        <w:jc w:val="center"/>
        <w:tblW w:w="90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>
        <w:tc>
          <w:tcPr>
            <w:tcW w:w="307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4"/>
              <w:widowControl/>
              <w:jc w:val="center"/>
              <w:rPr>
                <w:rFonts w:ascii="方正仿宋_GBK" w:eastAsia="方正仿宋_GBK" w:hint="eastAsia"/>
                <w:color w:val="auto"/>
                <w:sz w:val="24"/>
                <w:szCs w:val="24"/>
              </w:rPr>
            </w:pPr>
            <w:r>
              <w:rPr>
                <w:rFonts w:ascii="方正仿宋_GBK" w:eastAsia="方正仿宋_GBK" w:cs="宋体" w:hint="eastAsia"/>
                <w:color w:val="auto"/>
                <w:kern w:val="0"/>
                <w:sz w:val="24"/>
                <w:szCs w:val="24"/>
                <w:lang w:bidi="ar-SA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4"/>
              <w:widowControl/>
              <w:jc w:val="center"/>
              <w:rPr>
                <w:rFonts w:ascii="方正仿宋_GBK" w:eastAsia="方正仿宋_GBK" w:hint="eastAsia"/>
                <w:color w:val="auto"/>
                <w:sz w:val="24"/>
                <w:szCs w:val="24"/>
              </w:rPr>
            </w:pPr>
            <w:r>
              <w:rPr>
                <w:rFonts w:ascii="方正仿宋_GBK" w:eastAsia="方正仿宋_GBK" w:cs="宋体" w:hint="eastAsia"/>
                <w:color w:val="auto"/>
                <w:kern w:val="0"/>
                <w:sz w:val="24"/>
                <w:szCs w:val="24"/>
                <w:lang w:bidi="ar-SA"/>
              </w:rPr>
              <w:t>行政诉讼</w:t>
            </w:r>
          </w:p>
        </w:tc>
      </w:tr>
      <w:tr>
        <w:tc>
          <w:tcPr>
            <w:tcW w:w="60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4"/>
              <w:widowControl/>
              <w:jc w:val="center"/>
              <w:rPr>
                <w:rFonts w:ascii="方正仿宋_GBK" w:eastAsia="方正仿宋_GBK" w:hint="eastAsia"/>
                <w:color w:val="auto"/>
                <w:sz w:val="24"/>
                <w:szCs w:val="24"/>
              </w:rPr>
            </w:pPr>
            <w:r>
              <w:rPr>
                <w:rFonts w:ascii="方正仿宋_GBK" w:eastAsia="方正仿宋_GBK" w:cs="宋体" w:hint="eastAsia"/>
                <w:color w:val="auto"/>
                <w:kern w:val="0"/>
                <w:sz w:val="24"/>
                <w:szCs w:val="24"/>
                <w:lang w:bidi="ar-SA"/>
              </w:rPr>
              <w:t>结果维持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4"/>
              <w:widowControl/>
              <w:jc w:val="center"/>
              <w:rPr>
                <w:rFonts w:ascii="方正仿宋_GBK" w:eastAsia="方正仿宋_GBK" w:hint="eastAsia"/>
                <w:color w:val="auto"/>
                <w:sz w:val="24"/>
                <w:szCs w:val="24"/>
              </w:rPr>
            </w:pPr>
            <w:r>
              <w:rPr>
                <w:rFonts w:ascii="方正仿宋_GBK" w:eastAsia="方正仿宋_GBK" w:cs="宋体" w:hint="eastAsia"/>
                <w:color w:val="auto"/>
                <w:kern w:val="0"/>
                <w:sz w:val="24"/>
                <w:szCs w:val="24"/>
                <w:lang w:bidi="ar-SA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4"/>
              <w:widowControl/>
              <w:jc w:val="center"/>
              <w:rPr>
                <w:rFonts w:ascii="方正仿宋_GBK" w:eastAsia="方正仿宋_GBK" w:hint="eastAsia"/>
                <w:color w:val="auto"/>
                <w:sz w:val="24"/>
                <w:szCs w:val="24"/>
              </w:rPr>
            </w:pPr>
            <w:r>
              <w:rPr>
                <w:rFonts w:ascii="方正仿宋_GBK" w:eastAsia="方正仿宋_GBK" w:cs="宋体" w:hint="eastAsia"/>
                <w:color w:val="auto"/>
                <w:kern w:val="0"/>
                <w:sz w:val="24"/>
                <w:szCs w:val="24"/>
                <w:lang w:bidi="ar-SA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4"/>
              <w:widowControl/>
              <w:jc w:val="center"/>
              <w:rPr>
                <w:rFonts w:ascii="方正仿宋_GBK" w:eastAsia="方正仿宋_GBK" w:hint="eastAsia"/>
                <w:color w:val="auto"/>
                <w:sz w:val="24"/>
                <w:szCs w:val="24"/>
              </w:rPr>
            </w:pPr>
            <w:r>
              <w:rPr>
                <w:rFonts w:ascii="方正仿宋_GBK" w:eastAsia="方正仿宋_GBK" w:cs="宋体" w:hint="eastAsia"/>
                <w:color w:val="auto"/>
                <w:kern w:val="0"/>
                <w:sz w:val="24"/>
                <w:szCs w:val="24"/>
                <w:lang w:bidi="ar-SA"/>
              </w:rPr>
              <w:t>尚未审结</w:t>
            </w:r>
          </w:p>
        </w:tc>
        <w:tc>
          <w:tcPr>
            <w:tcW w:w="658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4"/>
              <w:widowControl/>
              <w:jc w:val="center"/>
              <w:rPr>
                <w:rFonts w:ascii="方正仿宋_GBK" w:eastAsia="方正仿宋_GBK" w:hint="eastAsia"/>
                <w:color w:val="auto"/>
                <w:sz w:val="24"/>
                <w:szCs w:val="24"/>
              </w:rPr>
            </w:pPr>
            <w:r>
              <w:rPr>
                <w:rFonts w:ascii="方正仿宋_GBK" w:eastAsia="方正仿宋_GBK" w:cs="宋体" w:hint="eastAsia"/>
                <w:color w:val="auto"/>
                <w:kern w:val="0"/>
                <w:sz w:val="24"/>
                <w:szCs w:val="24"/>
                <w:lang w:bidi="ar-SA"/>
              </w:rPr>
              <w:t>总计</w:t>
            </w:r>
          </w:p>
        </w:tc>
        <w:tc>
          <w:tcPr>
            <w:tcW w:w="297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4"/>
              <w:widowControl/>
              <w:jc w:val="center"/>
              <w:rPr>
                <w:rFonts w:ascii="方正仿宋_GBK" w:eastAsia="方正仿宋_GBK" w:hint="eastAsia"/>
                <w:color w:val="auto"/>
                <w:sz w:val="24"/>
                <w:szCs w:val="24"/>
              </w:rPr>
            </w:pPr>
            <w:r>
              <w:rPr>
                <w:rFonts w:ascii="方正仿宋_GBK" w:eastAsia="方正仿宋_GBK" w:cs="宋体" w:hint="eastAsia"/>
                <w:color w:val="auto"/>
                <w:kern w:val="0"/>
                <w:sz w:val="24"/>
                <w:szCs w:val="24"/>
                <w:lang w:bidi="ar-SA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4"/>
              <w:widowControl/>
              <w:jc w:val="center"/>
              <w:rPr>
                <w:rFonts w:ascii="方正仿宋_GBK" w:eastAsia="方正仿宋_GBK" w:hint="eastAsia"/>
                <w:color w:val="auto"/>
                <w:sz w:val="24"/>
                <w:szCs w:val="24"/>
              </w:rPr>
            </w:pPr>
            <w:r>
              <w:rPr>
                <w:rFonts w:ascii="方正仿宋_GBK" w:eastAsia="方正仿宋_GBK" w:cs="宋体" w:hint="eastAsia"/>
                <w:color w:val="auto"/>
                <w:kern w:val="0"/>
                <w:sz w:val="24"/>
                <w:szCs w:val="24"/>
                <w:lang w:bidi="ar-SA"/>
              </w:rPr>
              <w:t>复议后起诉</w:t>
            </w:r>
          </w:p>
        </w:tc>
      </w:tr>
      <w:tr>
        <w:tc>
          <w:tcPr>
            <w:tcW w:w="60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0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04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04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58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4"/>
              <w:widowControl/>
              <w:jc w:val="center"/>
              <w:rPr>
                <w:rFonts w:ascii="方正仿宋_GBK" w:eastAsia="方正仿宋_GBK" w:hint="eastAsia"/>
                <w:color w:val="auto"/>
                <w:sz w:val="24"/>
                <w:szCs w:val="24"/>
              </w:rPr>
            </w:pPr>
            <w:r>
              <w:rPr>
                <w:rFonts w:ascii="方正仿宋_GBK" w:eastAsia="方正仿宋_GBK" w:cs="宋体" w:hint="eastAsia"/>
                <w:color w:val="auto"/>
                <w:kern w:val="0"/>
                <w:sz w:val="24"/>
                <w:szCs w:val="24"/>
                <w:lang w:bidi="ar-SA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4"/>
              <w:widowControl/>
              <w:jc w:val="center"/>
              <w:rPr>
                <w:rFonts w:ascii="方正仿宋_GBK" w:eastAsia="方正仿宋_GBK" w:hint="eastAsia"/>
                <w:color w:val="auto"/>
                <w:sz w:val="24"/>
                <w:szCs w:val="24"/>
              </w:rPr>
            </w:pPr>
            <w:r>
              <w:rPr>
                <w:rFonts w:ascii="方正仿宋_GBK" w:eastAsia="方正仿宋_GBK" w:cs="宋体" w:hint="eastAsia"/>
                <w:color w:val="auto"/>
                <w:kern w:val="0"/>
                <w:sz w:val="24"/>
                <w:szCs w:val="24"/>
                <w:lang w:bidi="ar-SA"/>
              </w:rPr>
              <w:t>结果纠正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4"/>
              <w:widowControl/>
              <w:jc w:val="center"/>
              <w:rPr>
                <w:rFonts w:ascii="方正仿宋_GBK" w:eastAsia="方正仿宋_GBK" w:hint="eastAsia"/>
                <w:color w:val="auto"/>
                <w:sz w:val="24"/>
                <w:szCs w:val="24"/>
              </w:rPr>
            </w:pPr>
            <w:r>
              <w:rPr>
                <w:rFonts w:ascii="方正仿宋_GBK" w:eastAsia="方正仿宋_GBK" w:cs="宋体" w:hint="eastAsia"/>
                <w:color w:val="auto"/>
                <w:kern w:val="0"/>
                <w:sz w:val="24"/>
                <w:szCs w:val="24"/>
                <w:lang w:bidi="ar-SA"/>
              </w:rPr>
              <w:t>其他结果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4"/>
              <w:widowControl/>
              <w:jc w:val="center"/>
              <w:rPr>
                <w:rFonts w:ascii="方正仿宋_GBK" w:eastAsia="方正仿宋_GBK" w:hint="eastAsia"/>
                <w:color w:val="auto"/>
                <w:sz w:val="24"/>
                <w:szCs w:val="24"/>
              </w:rPr>
            </w:pPr>
            <w:r>
              <w:rPr>
                <w:rFonts w:ascii="方正仿宋_GBK" w:eastAsia="方正仿宋_GBK" w:cs="宋体" w:hint="eastAsia"/>
                <w:color w:val="auto"/>
                <w:kern w:val="0"/>
                <w:sz w:val="24"/>
                <w:szCs w:val="24"/>
                <w:lang w:bidi="ar-SA"/>
              </w:rPr>
              <w:t>尚未审结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4"/>
              <w:widowControl/>
              <w:jc w:val="center"/>
              <w:rPr>
                <w:rFonts w:ascii="方正仿宋_GBK" w:eastAsia="方正仿宋_GBK" w:hint="eastAsia"/>
                <w:color w:val="auto"/>
                <w:sz w:val="24"/>
                <w:szCs w:val="24"/>
              </w:rPr>
            </w:pPr>
            <w:r>
              <w:rPr>
                <w:rFonts w:ascii="方正仿宋_GBK" w:eastAsia="方正仿宋_GBK" w:cs="宋体" w:hint="eastAsia"/>
                <w:color w:val="auto"/>
                <w:kern w:val="0"/>
                <w:sz w:val="24"/>
                <w:szCs w:val="24"/>
                <w:lang w:bidi="ar-SA"/>
              </w:rPr>
              <w:t>总计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4"/>
              <w:widowControl/>
              <w:jc w:val="center"/>
              <w:rPr>
                <w:rFonts w:ascii="方正仿宋_GBK" w:eastAsia="方正仿宋_GBK" w:hint="eastAsia"/>
                <w:color w:val="auto"/>
                <w:sz w:val="24"/>
                <w:szCs w:val="24"/>
              </w:rPr>
            </w:pPr>
            <w:r>
              <w:rPr>
                <w:rFonts w:ascii="方正仿宋_GBK" w:eastAsia="方正仿宋_GBK" w:cs="宋体" w:hint="eastAsia"/>
                <w:color w:val="auto"/>
                <w:kern w:val="0"/>
                <w:sz w:val="24"/>
                <w:szCs w:val="24"/>
                <w:lang w:bidi="ar-SA"/>
              </w:rPr>
              <w:t>结果维持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4"/>
              <w:widowControl/>
              <w:jc w:val="center"/>
              <w:rPr>
                <w:rFonts w:ascii="方正仿宋_GBK" w:eastAsia="方正仿宋_GBK" w:hint="eastAsia"/>
                <w:color w:val="auto"/>
                <w:sz w:val="24"/>
                <w:szCs w:val="24"/>
              </w:rPr>
            </w:pPr>
            <w:r>
              <w:rPr>
                <w:rFonts w:ascii="方正仿宋_GBK" w:eastAsia="方正仿宋_GBK" w:cs="宋体" w:hint="eastAsia"/>
                <w:color w:val="auto"/>
                <w:kern w:val="0"/>
                <w:sz w:val="24"/>
                <w:szCs w:val="24"/>
                <w:lang w:bidi="ar-SA"/>
              </w:rPr>
              <w:t>结果纠正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4"/>
              <w:widowControl/>
              <w:jc w:val="center"/>
              <w:rPr>
                <w:rFonts w:ascii="方正仿宋_GBK" w:eastAsia="方正仿宋_GBK" w:hint="eastAsia"/>
                <w:color w:val="auto"/>
                <w:sz w:val="24"/>
                <w:szCs w:val="24"/>
              </w:rPr>
            </w:pPr>
            <w:r>
              <w:rPr>
                <w:rFonts w:ascii="方正仿宋_GBK" w:eastAsia="方正仿宋_GBK" w:cs="宋体" w:hint="eastAsia"/>
                <w:color w:val="auto"/>
                <w:kern w:val="0"/>
                <w:sz w:val="24"/>
                <w:szCs w:val="24"/>
                <w:lang w:bidi="ar-SA"/>
              </w:rPr>
              <w:t>其他结果</w:t>
            </w:r>
          </w:p>
        </w:tc>
        <w:tc>
          <w:tcPr>
            <w:tcW w:w="6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4"/>
              <w:widowControl/>
              <w:jc w:val="center"/>
              <w:rPr>
                <w:rFonts w:ascii="方正仿宋_GBK" w:eastAsia="方正仿宋_GBK" w:hint="eastAsia"/>
                <w:color w:val="auto"/>
                <w:sz w:val="24"/>
                <w:szCs w:val="24"/>
              </w:rPr>
            </w:pPr>
            <w:r>
              <w:rPr>
                <w:rFonts w:ascii="方正仿宋_GBK" w:eastAsia="方正仿宋_GBK" w:cs="宋体" w:hint="eastAsia"/>
                <w:color w:val="auto"/>
                <w:kern w:val="0"/>
                <w:sz w:val="24"/>
                <w:szCs w:val="24"/>
                <w:lang w:bidi="ar-SA"/>
              </w:rPr>
              <w:t>尚未审结</w:t>
            </w:r>
          </w:p>
        </w:tc>
        <w:tc>
          <w:tcPr>
            <w:tcW w:w="6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4"/>
              <w:widowControl/>
              <w:jc w:val="center"/>
              <w:rPr>
                <w:rFonts w:ascii="方正仿宋_GBK" w:eastAsia="方正仿宋_GBK" w:hint="eastAsia"/>
                <w:color w:val="auto"/>
                <w:sz w:val="24"/>
                <w:szCs w:val="24"/>
              </w:rPr>
            </w:pPr>
            <w:r>
              <w:rPr>
                <w:rFonts w:ascii="方正仿宋_GBK" w:eastAsia="方正仿宋_GBK" w:cs="宋体" w:hint="eastAsia"/>
                <w:color w:val="auto"/>
                <w:kern w:val="0"/>
                <w:sz w:val="24"/>
                <w:szCs w:val="24"/>
                <w:lang w:bidi="ar-SA"/>
              </w:rPr>
              <w:t>总计</w:t>
            </w:r>
          </w:p>
        </w:tc>
      </w:tr>
      <w:tr>
        <w:trPr>
          <w:trHeight w:val="862"/>
        </w:trPr>
        <w:tc>
          <w:tcPr>
            <w:tcW w:w="6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4"/>
              <w:widowControl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mc:AlternateContent>
                <mc:Choice Requires="wps">
                  <w:drawing>
                    <wp:anchor distT="0" distB="0" distL="85723" distR="85723" simplePos="0" relativeHeight="12" behindDoc="0" locked="0" layoutInCell="1" hidden="0" allowOverlap="1">
                      <wp:simplePos x="0" y="0"/>
                      <wp:positionH relativeFrom="column">
                        <wp:posOffset>-65088</wp:posOffset>
                      </wp:positionH>
                      <wp:positionV relativeFrom="paragraph">
                        <wp:posOffset>-4445</wp:posOffset>
                      </wp:positionV>
                      <wp:extent cx="5791200" cy="0"/>
                      <wp:effectExtent l="0" t="0" r="0" b="0"/>
                      <wp:wrapNone/>
                      <wp:docPr id="3" name="直线 3"/>
                      <wp:cNvGraphicFramePr>
                        <a:graphicFrameLocks noChangeAspect="0"/>
                      </wp:cNvGraphicFramePr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 rot="0">
                                <a:off x="0" y="0"/>
                                <a:ext cx="5791200" cy="0"/>
                              </a:xfrm>
                              <a:prstGeom prst="line"/>
                              <a:noFill/>
                              <a:ln w="9525" cmpd="sng" cap="flat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</a:ln>
                            </wps:spPr>
                            <wps:bodyPr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type="#_x0000_t20" id="直线 4" o:spid="_x0000_s4" from="-5.125096pt,-0.3500008pt" to="450.8749pt,-0.35000077pt" filled="f" stroked="t" style="position:absolute;z-index:12;mso-position-horizontal:absolute;mso-position-vertical:absolute;mso-wrap-distance-left:6.749897pt;mso-wrap-distance-right:6.749897pt;">
                      <v:stroke color="#000000"/>
                    </v:line>
                  </w:pict>
                </mc:Fallback>
              </mc:AlternateContent>
            </w: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4"/>
              <w:widowControl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4"/>
              <w:widowControl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4"/>
              <w:widowControl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4"/>
              <w:widowControl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4"/>
              <w:widowControl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4"/>
              <w:widowControl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4"/>
              <w:widowControl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4"/>
              <w:widowControl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4"/>
              <w:widowControl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4"/>
              <w:widowControl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4"/>
              <w:widowControl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4"/>
              <w:widowControl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4"/>
              <w:widowControl/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4"/>
              <w:widowControl/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0</w:t>
            </w:r>
          </w:p>
        </w:tc>
      </w:tr>
    </w:tbl>
    <w:p>
      <w:pPr>
        <w:pStyle w:val="30"/>
        <w:widowControl/>
        <w:shd w:val="clear" w:color="auto" w:fill="FFFFFF"/>
        <w:spacing w:beforeAutospacing="0" w:afterAutospacing="0" w:line="560" w:lineRule="exact"/>
        <w:ind w:firstLineChars="200" w:firstLine="640"/>
        <w:jc w:val="both"/>
        <w:rPr>
          <w:rFonts w:ascii="方正黑体_GBK" w:eastAsia="方正黑体_GBK" w:cs="楷体_GB2312" w:hint="eastAsia"/>
          <w:bCs/>
          <w:sz w:val="32"/>
          <w:szCs w:val="32"/>
          <w:shd w:val="clear" w:color="auto" w:fill="FFFFFF"/>
          <w:lang w:bidi="ar-SA"/>
        </w:rPr>
      </w:pPr>
      <w:r>
        <w:rPr>
          <w:rFonts w:ascii="方正黑体_GBK" w:eastAsia="方正黑体_GBK" w:cs="楷体_GB2312" w:hint="eastAsia"/>
          <w:bCs/>
          <w:sz w:val="32"/>
          <w:szCs w:val="32"/>
          <w:shd w:val="clear" w:color="auto" w:fill="FFFFFF"/>
          <w:lang w:bidi="ar-SA"/>
        </w:rPr>
        <w:t>五、存在的主要问题及改进情况</w:t>
      </w:r>
    </w:p>
    <w:p>
      <w:pPr>
        <w:pStyle w:val="22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after="0" w:line="560" w:lineRule="exact"/>
        <w:ind w:left="0" w:right="0" w:firstLineChars="150" w:firstLine="480"/>
        <w:jc w:val="both"/>
        <w:rPr>
          <w:rFonts w:ascii="方正楷体_GBK" w:eastAsia="方正楷体_GBK"/>
          <w:b/>
          <w:bCs/>
          <w:sz w:val="32"/>
          <w:szCs w:val="32"/>
        </w:rPr>
      </w:pPr>
      <w:r>
        <w:rPr>
          <w:rFonts w:ascii="方正楷体_GBK" w:eastAsia="方正楷体_GBK" w:hint="eastAsia"/>
          <w:b/>
          <w:bCs/>
          <w:sz w:val="32"/>
          <w:szCs w:val="32"/>
        </w:rPr>
        <w:t>（一）</w:t>
      </w:r>
      <w:r>
        <w:rPr>
          <w:rFonts w:ascii="Times New Roman" w:eastAsia="方正楷体_GBK" w:hAnsi="Times New Roman"/>
          <w:b/>
          <w:bCs/>
          <w:sz w:val="32"/>
          <w:szCs w:val="32"/>
        </w:rPr>
        <w:t>2020</w:t>
      </w:r>
      <w:r>
        <w:rPr>
          <w:rFonts w:ascii="方正楷体_GBK" w:eastAsia="方正楷体_GBK" w:hint="eastAsia"/>
          <w:b/>
          <w:bCs/>
          <w:sz w:val="32"/>
          <w:szCs w:val="32"/>
        </w:rPr>
        <w:t>年年报中所提问题整改情况</w:t>
      </w:r>
      <w:r>
        <w:rPr>
          <w:rFonts w:ascii="方正楷体_GBK" w:eastAsia="方正楷体_GBK"/>
          <w:b/>
          <w:bCs/>
          <w:sz w:val="32"/>
          <w:szCs w:val="32"/>
        </w:rPr>
        <w:t>。</w:t>
      </w:r>
    </w:p>
    <w:p>
      <w:pPr>
        <w:pStyle w:val="226"/>
        <w:shd w:val="clear" w:color="auto" w:fill="auto"/>
        <w:spacing w:line="560" w:lineRule="exact"/>
        <w:ind w:left="0" w:firstLineChars="200" w:firstLine="640"/>
        <w:jc w:val="both"/>
        <w:rPr>
          <w:rFonts w:ascii="Times New Roman" w:eastAsia="方正仿宋_GBK" w:hAnsi="Times New Roman"/>
          <w:sz w:val="32"/>
          <w:szCs w:val="32"/>
        </w:rPr>
      </w:pPr>
      <w:r>
        <w:rPr>
          <w:rFonts w:ascii="方正仿宋_GBK" w:eastAsia="方正仿宋_GBK" w:hint="eastAsia"/>
          <w:vanish w:val="0"/>
          <w:sz w:val="32"/>
          <w:szCs w:val="32"/>
        </w:rPr>
        <w:t>一是</w:t>
      </w:r>
      <w:r>
        <w:rPr>
          <w:rFonts w:ascii="方正仿宋_GBK" w:eastAsia="方正仿宋_GBK"/>
          <w:vanish w:val="0"/>
          <w:sz w:val="32"/>
          <w:szCs w:val="32"/>
        </w:rPr>
        <w:t>针对</w:t>
      </w:r>
      <w:r>
        <w:rPr>
          <w:rFonts w:ascii="方正仿宋_GBK" w:eastAsia="方正仿宋_GBK" w:hint="eastAsia"/>
          <w:vanish w:val="0"/>
          <w:sz w:val="32"/>
          <w:szCs w:val="32"/>
        </w:rPr>
        <w:t>“主动公开意识不够</w:t>
      </w:r>
      <w:r>
        <w:rPr>
          <w:rFonts w:ascii="方正仿宋_GBK" w:eastAsia="方正仿宋_GBK"/>
          <w:vanish w:val="0"/>
          <w:sz w:val="32"/>
          <w:szCs w:val="32"/>
        </w:rPr>
        <w:t>，把握以</w:t>
      </w:r>
      <w:r>
        <w:rPr>
          <w:rFonts w:ascii="方正仿宋_GBK" w:eastAsia="方正仿宋_GBK" w:hint="eastAsia"/>
          <w:vanish w:val="0"/>
          <w:sz w:val="32"/>
          <w:szCs w:val="32"/>
        </w:rPr>
        <w:t>‘公开是常态、不公开是例外’的原则不准”</w:t>
      </w:r>
      <w:r>
        <w:rPr>
          <w:rFonts w:ascii="方正仿宋_GBK" w:eastAsia="方正仿宋_GBK"/>
          <w:vanish w:val="0"/>
          <w:sz w:val="32"/>
          <w:szCs w:val="32"/>
        </w:rPr>
        <w:t>，责任落实不到位问题，编制了</w:t>
      </w:r>
      <w:r>
        <w:rPr>
          <w:rFonts w:ascii="方正仿宋_GBK" w:eastAsia="方正仿宋_GBK" w:hint="eastAsia"/>
          <w:sz w:val="32"/>
          <w:szCs w:val="32"/>
        </w:rPr>
        <w:t>《呼和浩特海关本级机关主动公开基本目录（</w:t>
      </w:r>
      <w:r>
        <w:rPr>
          <w:rFonts w:ascii="Times New Roman" w:eastAsia="方正仿宋_GBK" w:hAnsi="Times New Roman"/>
          <w:sz w:val="32"/>
          <w:szCs w:val="32"/>
        </w:rPr>
        <w:t>2021年版）》，明确机关主动公开的内容、栏目维护部门、发布事项要求，建立日读网立行立改、周检查通报限时整改、季度检查评估专项整改机制，2021年主动公开内容、质量大幅度提升。</w:t>
      </w:r>
    </w:p>
    <w:p>
      <w:pPr>
        <w:pStyle w:val="226"/>
        <w:shd w:val="clear" w:color="auto" w:fill="auto"/>
        <w:spacing w:line="560" w:lineRule="exact"/>
        <w:ind w:left="0" w:firstLineChars="200" w:firstLine="640"/>
        <w:jc w:val="both"/>
        <w:rPr>
          <w:rFonts w:ascii="Times New Roman" w:eastAsia="方正仿宋_GBK" w:hAnsi="Times New Roman"/>
          <w:vanish w:val="0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二是针对</w:t>
      </w:r>
      <w:r>
        <w:rPr>
          <w:rFonts w:ascii="方正仿宋_GBK" w:eastAsia="方正仿宋_GBK" w:hint="eastAsia"/>
          <w:sz w:val="32"/>
          <w:szCs w:val="32"/>
        </w:rPr>
        <w:t>“</w:t>
      </w:r>
      <w:r>
        <w:rPr>
          <w:rFonts w:ascii="方正仿宋_GBK" w:eastAsia="方正仿宋_GBK" w:hint="eastAsia"/>
          <w:vanish w:val="0"/>
          <w:sz w:val="32"/>
          <w:szCs w:val="32"/>
        </w:rPr>
        <w:t>政策解读少，应解读的政策没有解读”</w:t>
      </w:r>
      <w:r>
        <w:rPr>
          <w:rFonts w:ascii="Times New Roman" w:eastAsia="方正仿宋_GBK" w:hAnsi="Times New Roman"/>
          <w:vanish w:val="0"/>
          <w:sz w:val="32"/>
          <w:szCs w:val="32"/>
        </w:rPr>
        <w:t>问题，制作政策解读任务分工表，明确政策解读工作要求、重点业务解读领域，2021年在门户网站发布原创性解读稿件16</w:t>
      </w:r>
      <w:r>
        <w:rPr>
          <w:rFonts w:ascii="方正仿宋_GBK" w:eastAsia="方正仿宋_GBK"/>
          <w:vanish w:val="0"/>
          <w:sz w:val="32"/>
          <w:szCs w:val="32"/>
        </w:rPr>
        <w:t>篇，同比增长</w:t>
      </w:r>
      <w:r>
        <w:rPr>
          <w:rFonts w:ascii="Times New Roman" w:eastAsia="方正仿宋_GBK" w:hAnsi="Times New Roman"/>
          <w:vanish w:val="0"/>
          <w:sz w:val="32"/>
          <w:szCs w:val="32"/>
        </w:rPr>
        <w:t>100%。</w:t>
      </w:r>
    </w:p>
    <w:p>
      <w:pPr>
        <w:pStyle w:val="226"/>
        <w:shd w:val="clear" w:color="auto" w:fill="auto"/>
        <w:spacing w:line="560" w:lineRule="exact"/>
        <w:ind w:left="0" w:firstLineChars="200" w:firstLine="640"/>
        <w:jc w:val="both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vanish w:val="0"/>
          <w:sz w:val="32"/>
          <w:szCs w:val="32"/>
        </w:rPr>
        <w:t>三是</w:t>
      </w:r>
      <w:r>
        <w:rPr>
          <w:rFonts w:ascii="方正仿宋_GBK" w:eastAsia="方正仿宋_GBK"/>
          <w:vanish w:val="0"/>
          <w:sz w:val="32"/>
          <w:szCs w:val="32"/>
        </w:rPr>
        <w:t>针对</w:t>
      </w:r>
      <w:r>
        <w:rPr>
          <w:rFonts w:ascii="方正仿宋_GBK" w:eastAsia="方正仿宋_GBK" w:hint="eastAsia"/>
          <w:vanish w:val="0"/>
          <w:sz w:val="32"/>
          <w:szCs w:val="32"/>
        </w:rPr>
        <w:t>“基层工作人员岗位调整频繁，对依申请公开办理程序、内容不够熟悉</w:t>
      </w:r>
      <w:r>
        <w:rPr>
          <w:rFonts w:ascii="方正仿宋_GBK" w:eastAsia="方正仿宋_GBK"/>
          <w:vanish w:val="0"/>
          <w:sz w:val="32"/>
          <w:szCs w:val="32"/>
        </w:rPr>
        <w:t>，栏目信息格式</w:t>
      </w:r>
      <w:r>
        <w:rPr>
          <w:rFonts w:ascii="方正仿宋_GBK" w:eastAsia="方正仿宋_GBK" w:hint="eastAsia"/>
          <w:vanish w:val="0"/>
          <w:sz w:val="32"/>
          <w:szCs w:val="32"/>
        </w:rPr>
        <w:t>不规范、</w:t>
      </w:r>
      <w:r>
        <w:rPr>
          <w:rFonts w:ascii="方正仿宋_GBK" w:eastAsia="方正仿宋_GBK"/>
          <w:vanish w:val="0"/>
          <w:sz w:val="32"/>
          <w:szCs w:val="32"/>
        </w:rPr>
        <w:t>文字</w:t>
      </w:r>
      <w:r>
        <w:rPr>
          <w:rFonts w:ascii="方正仿宋_GBK" w:eastAsia="方正仿宋_GBK" w:hint="eastAsia"/>
          <w:vanish w:val="0"/>
          <w:sz w:val="32"/>
          <w:szCs w:val="32"/>
        </w:rPr>
        <w:t>表述不</w:t>
      </w:r>
      <w:r>
        <w:rPr>
          <w:rFonts w:ascii="方正仿宋_GBK" w:eastAsia="方正仿宋_GBK"/>
          <w:vanish w:val="0"/>
          <w:sz w:val="32"/>
          <w:szCs w:val="32"/>
        </w:rPr>
        <w:t>准</w:t>
      </w:r>
      <w:r>
        <w:rPr>
          <w:rFonts w:ascii="方正仿宋_GBK" w:eastAsia="方正仿宋_GBK" w:hint="eastAsia"/>
          <w:vanish w:val="0"/>
          <w:sz w:val="32"/>
          <w:szCs w:val="32"/>
        </w:rPr>
        <w:t>确”等问题</w:t>
      </w:r>
      <w:r>
        <w:rPr>
          <w:rFonts w:ascii="方正仿宋_GBK" w:eastAsia="方正仿宋_GBK"/>
          <w:vanish w:val="0"/>
          <w:sz w:val="32"/>
          <w:szCs w:val="32"/>
        </w:rPr>
        <w:t>，完善</w:t>
      </w:r>
      <w:r>
        <w:rPr>
          <w:rFonts w:ascii="Times New Roman" w:eastAsia="方正仿宋_GBK" w:hAnsi="Times New Roman"/>
          <w:vanish w:val="0"/>
          <w:sz w:val="32"/>
          <w:szCs w:val="32"/>
        </w:rPr>
        <w:t>AB</w:t>
      </w:r>
      <w:r>
        <w:rPr>
          <w:rFonts w:ascii="方正仿宋_GBK" w:eastAsia="方正仿宋_GBK"/>
          <w:vanish w:val="0"/>
          <w:sz w:val="32"/>
          <w:szCs w:val="32"/>
        </w:rPr>
        <w:t>角岗位工作制，实行双人作业，保证人员不缺位</w:t>
      </w:r>
      <w:r>
        <w:rPr>
          <w:rFonts w:ascii="方正仿宋_GBK" w:eastAsia="方正仿宋_GBK" w:hint="eastAsia"/>
          <w:vanish w:val="0"/>
          <w:sz w:val="32"/>
          <w:szCs w:val="32"/>
        </w:rPr>
        <w:t>；</w:t>
      </w:r>
      <w:r>
        <w:rPr>
          <w:rFonts w:ascii="方正仿宋_GBK" w:eastAsia="方正仿宋_GBK"/>
          <w:vanish w:val="0"/>
          <w:sz w:val="32"/>
          <w:szCs w:val="32"/>
        </w:rPr>
        <w:t>修订《政府信息公开指南》《依申请公开受理方式一览表》明确依申请公开流程、渠道；开展政务公开规范化专项整改，对网站所有信息进行检查修正，明确信息更新时限，信息维护纳入绩效考核，确保网站信息发布安全、规范、准确、及时。</w:t>
      </w:r>
    </w:p>
    <w:p>
      <w:pPr>
        <w:pStyle w:val="41"/>
        <w:adjustRightInd w:val="0"/>
        <w:snapToGrid w:val="0"/>
        <w:spacing w:line="560" w:lineRule="exact"/>
        <w:ind w:firstLineChars="200" w:firstLine="624"/>
        <w:rPr>
          <w:rFonts w:ascii="方正楷体_GBK" w:eastAsia="方正楷体_GBK"/>
          <w:b/>
          <w:bCs/>
        </w:rPr>
      </w:pPr>
      <w:r>
        <w:rPr>
          <w:rFonts w:ascii="方正楷体_GBK" w:eastAsia="方正楷体_GBK" w:hint="eastAsia"/>
          <w:b/>
          <w:bCs/>
        </w:rPr>
        <w:t>（二）目前存在问题</w:t>
      </w:r>
      <w:r>
        <w:rPr>
          <w:rFonts w:ascii="方正楷体_GBK" w:eastAsia="方正楷体_GBK"/>
          <w:b/>
          <w:bCs/>
        </w:rPr>
        <w:t>。</w:t>
      </w:r>
    </w:p>
    <w:p>
      <w:pPr>
        <w:pStyle w:val="41"/>
        <w:adjustRightInd w:val="0"/>
        <w:snapToGrid w:val="0"/>
        <w:spacing w:line="560" w:lineRule="exact"/>
        <w:ind w:firstLineChars="200" w:firstLine="624"/>
        <w:rPr>
          <w:rFonts w:ascii="方正仿宋_GBK" w:hint="eastAsia"/>
        </w:rPr>
      </w:pPr>
      <w:r>
        <w:rPr>
          <w:rFonts w:ascii="方正仿宋_GBK" w:hint="eastAsia"/>
        </w:rPr>
        <w:t>一是基层</w:t>
      </w:r>
      <w:r>
        <w:rPr>
          <w:rFonts w:ascii="方正仿宋_GBK"/>
        </w:rPr>
        <w:t>政务公开标准化、规范化方面比较薄弱，政务公开能力有待进一步加强</w:t>
      </w:r>
      <w:r>
        <w:rPr>
          <w:rFonts w:ascii="方正仿宋_GBK" w:hint="eastAsia"/>
        </w:rPr>
        <w:t>；</w:t>
      </w:r>
      <w:r>
        <w:rPr>
          <w:rFonts w:ascii="方正仿宋_GBK"/>
        </w:rPr>
        <w:t>二</w:t>
      </w:r>
      <w:r>
        <w:rPr>
          <w:rFonts w:ascii="方正仿宋_GBK" w:hint="eastAsia"/>
        </w:rPr>
        <w:t>是</w:t>
      </w:r>
      <w:r>
        <w:rPr>
          <w:rFonts w:ascii="方正仿宋_GBK"/>
        </w:rPr>
        <w:t>政务公开平台保障基层政府信息的能力需要增强</w:t>
      </w:r>
      <w:r>
        <w:rPr>
          <w:rFonts w:ascii="方正仿宋_GBK" w:hint="eastAsia"/>
        </w:rPr>
        <w:t>。下一步</w:t>
      </w:r>
      <w:r>
        <w:rPr>
          <w:rFonts w:ascii="方正仿宋_GBK"/>
        </w:rPr>
        <w:t>，我关将全面推进</w:t>
      </w:r>
      <w:r>
        <w:rPr>
          <w:rFonts w:ascii="方正仿宋_GBK" w:hint="eastAsia"/>
        </w:rPr>
        <w:t>基层政务公开标准化</w:t>
      </w:r>
      <w:r>
        <w:rPr>
          <w:rFonts w:ascii="方正仿宋_GBK"/>
        </w:rPr>
        <w:t>规范化工作</w:t>
      </w:r>
      <w:r>
        <w:rPr>
          <w:rFonts w:ascii="方正仿宋_GBK" w:hint="eastAsia"/>
        </w:rPr>
        <w:t>，</w:t>
      </w:r>
      <w:r>
        <w:rPr>
          <w:rFonts w:ascii="方正仿宋_GBK"/>
        </w:rPr>
        <w:t>加强政务公开平台能力建设，</w:t>
      </w:r>
      <w:r>
        <w:rPr>
          <w:rFonts w:ascii="方正仿宋_GBK" w:hint="eastAsia"/>
        </w:rPr>
        <w:t>不断提</w:t>
      </w:r>
      <w:r>
        <w:rPr>
          <w:rFonts w:ascii="方正仿宋_GBK"/>
        </w:rPr>
        <w:t>升</w:t>
      </w:r>
      <w:r>
        <w:rPr>
          <w:rFonts w:ascii="方正仿宋_GBK" w:hint="eastAsia"/>
        </w:rPr>
        <w:t>基层政务公开水平。</w:t>
      </w:r>
    </w:p>
    <w:p>
      <w:pPr>
        <w:pStyle w:val="30"/>
        <w:widowControl/>
        <w:shd w:val="clear" w:color="auto" w:fill="FFFFFF"/>
        <w:spacing w:beforeAutospacing="0" w:afterAutospacing="0" w:line="560" w:lineRule="exact"/>
        <w:ind w:firstLineChars="200" w:firstLine="640"/>
        <w:jc w:val="both"/>
        <w:rPr>
          <w:rFonts w:ascii="方正黑体_GBK" w:eastAsia="方正黑体_GBK" w:cs="楷体_GB2312" w:hint="eastAsia"/>
          <w:bCs/>
          <w:color w:val="auto"/>
          <w:sz w:val="32"/>
          <w:szCs w:val="32"/>
          <w:shd w:val="clear" w:color="auto" w:fill="FFFFFF"/>
          <w:lang w:bidi="ar-SA"/>
        </w:rPr>
      </w:pPr>
      <w:r>
        <w:rPr>
          <w:rFonts w:ascii="方正黑体_GBK" w:eastAsia="方正黑体_GBK" w:cs="楷体_GB2312" w:hint="eastAsia"/>
          <w:bCs/>
          <w:color w:val="auto"/>
          <w:sz w:val="32"/>
          <w:szCs w:val="32"/>
          <w:shd w:val="clear" w:color="auto" w:fill="FFFFFF"/>
          <w:lang w:bidi="ar-SA"/>
        </w:rPr>
        <w:t>六、其他需要报告的事项</w:t>
      </w:r>
    </w:p>
    <w:p>
      <w:pPr>
        <w:pStyle w:val="21"/>
        <w:tabs>
          <w:tab w:val="center" w:pos="4153"/>
          <w:tab w:val="right" w:pos="8306"/>
        </w:tabs>
        <w:spacing w:line="560" w:lineRule="exact"/>
        <w:ind w:firstLineChars="200" w:firstLine="640"/>
        <w:jc w:val="both"/>
        <w:rPr>
          <w:rFonts w:ascii="方正仿宋_GBK" w:hint="eastAsia"/>
          <w:sz w:val="32"/>
          <w:szCs w:val="32"/>
        </w:rPr>
      </w:pPr>
      <w:r>
        <w:rPr>
          <w:rFonts w:ascii="方正仿宋_GBK" w:hint="eastAsia"/>
          <w:sz w:val="32"/>
          <w:szCs w:val="32"/>
        </w:rPr>
        <w:t>无</w:t>
      </w:r>
      <w:r>
        <w:rPr>
          <w:rFonts w:ascii="方正仿宋_GBK"/>
          <w:sz w:val="32"/>
          <w:szCs w:val="32"/>
        </w:rPr>
        <w:t>。</w:t>
      </w:r>
    </w:p>
    <w:sectPr>
      <w:footerReference w:type="default" r:id="rId2"/>
      <w:footerReference w:type="even" r:id="rId3"/>
      <w:footerReference w:type="first" r:id="rId4"/>
      <w:pgSz w:w="11906" w:h="16838"/>
      <w:pgMar w:top="2098" w:right="1474" w:bottom="1985" w:left="1588" w:header="851" w:footer="992" w:gutter="0"/>
      <w:pgNumType w:fmt="numberInDash" w:start="1"/>
      <w:docGrid w:type="lines" w:linePitch="435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方正黑体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_GB2312">
    <w:altName w:val="楷体"/>
    <w:panose1 w:val="02010609030101010101"/>
    <w:charset w:val="86"/>
    <w:family w:val="modern"/>
    <w:pitch w:val="variable"/>
    <w:sig w:usb0="00000000" w:usb1="080E0000" w:usb2="00000010" w:usb3="00000000" w:csb0="00040000" w:csb1="00000000"/>
  </w:font>
  <w:font w:name="方正楷体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variable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variable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variable"/>
    <w:sig w:usb0="00000001" w:usb1="080E0000" w:usb2="00000000" w:usb3="00000000" w:csb0="00040000" w:csb1="00000000"/>
  </w:font>
  <w:font w:name="Courier New">
    <w:panose1 w:val="02070409020205090404"/>
    <w:charset w:val="00"/>
    <w:family w:val="auto"/>
    <w:pitch w:val="variable"/>
    <w:sig w:usb0="00007A87" w:usb1="80000000" w:usb2="00000008" w:usb3="00000000" w:csb0="400001FF" w:csb1="FFFF0000"/>
  </w:font>
  <w:font w:name="Calibri">
    <w:panose1 w:val="020F0502020204030204"/>
    <w:charset w:val="00"/>
    <w:family w:val="auto"/>
    <w:pitch w:val="variable"/>
    <w:sig w:usb0="E00002FF" w:usb1="4000ACFF" w:usb2="00000001" w:usb3="00000000" w:csb0="2000019F" w:csb1="00000000"/>
  </w:font>
  <w:font w:name="Microsoft Yahei">
    <w:altName w:val="Times New Roman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21"/>
      <w:framePr w:w="0" w:hRule="auto" w:wrap="around" w:vAnchor="text" w:hAnchor="margin" w:xAlign="outside" w:y="1" w:anchorLock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enter" w:pos="4153"/>
        <w:tab w:val="right" w:pos="8306"/>
      </w:tabs>
      <w:ind w:firstLineChars="100" w:firstLine="280"/>
      <w:rPr>
        <w:rFonts w:ascii="宋体" w:eastAsia="宋体" w:hint="eastAsia"/>
        <w:sz w:val="28"/>
        <w:szCs w:val="28"/>
      </w:rPr>
    </w:pPr>
    <w:r>
      <w:rPr>
        <w:rStyle w:val="293"/>
        <w:rFonts w:ascii="宋体" w:eastAsia="宋体" w:hint="eastAsia"/>
        <w:sz w:val="28"/>
        <w:szCs w:val="28"/>
      </w:rPr>
      <w:fldChar w:fldCharType="begin"/>
    </w:r>
    <w:r>
      <w:rPr>
        <w:rStyle w:val="293"/>
        <w:rFonts w:ascii="宋体" w:eastAsia="宋体" w:hint="eastAsia"/>
        <w:sz w:val="28"/>
        <w:szCs w:val="28"/>
      </w:rPr>
      <w:instrText>Page</w:instrText>
    </w:r>
    <w:r>
      <w:rPr>
        <w:rStyle w:val="293"/>
        <w:rFonts w:ascii="宋体" w:eastAsia="宋体" w:hint="eastAsia"/>
        <w:sz w:val="28"/>
        <w:szCs w:val="28"/>
      </w:rPr>
      <w:fldChar w:fldCharType="separate"/>
    </w:r>
    <w:r>
      <w:rPr>
        <w:rStyle w:val="293"/>
        <w:rFonts w:ascii="宋体" w:eastAsia="宋体" w:hint="eastAsia"/>
        <w:sz w:val="28"/>
        <w:szCs w:val="28"/>
      </w:rPr>
      <w:t>- 1 -</w:t>
    </w:r>
    <w:r>
      <w:rPr>
        <w:rStyle w:val="293"/>
        <w:rFonts w:ascii="宋体" w:eastAsia="宋体" w:hint="eastAsia"/>
        <w:sz w:val="28"/>
        <w:szCs w:val="28"/>
      </w:rPr>
      <w:fldChar w:fldCharType="end"/>
    </w:r>
  </w:p>
  <w:p>
    <w:pPr>
      <w:pStyle w:val="21"/>
      <w:tabs>
        <w:tab w:val="center" w:pos="4153"/>
        <w:tab w:val="right" w:pos="8306"/>
      </w:tabs>
      <w:ind w:right="360" w:firstLine="360"/>
    </w:pPr>
  </w:p>
</w:ftr>
</file>

<file path=word/footer2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21"/>
      <w:framePr w:w="0" w:hRule="auto" w:wrap="around" w:vAnchor="text" w:hAnchor="margin" w:xAlign="outside" w:y="1" w:anchorLock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enter" w:pos="4153"/>
        <w:tab w:val="right" w:pos="8306"/>
      </w:tabs>
    </w:pPr>
    <w:r>
      <w:rPr>
        <w:rStyle w:val="293"/>
      </w:rPr>
      <w:fldChar w:fldCharType="begin"/>
    </w:r>
    <w:r>
      <w:rPr>
        <w:rStyle w:val="293"/>
      </w:rPr>
      <w:instrText>Page</w:instrText>
    </w:r>
    <w:r>
      <w:rPr>
        <w:rStyle w:val="293"/>
      </w:rPr>
      <w:fldChar w:fldCharType="separate"/>
    </w:r>
    <w:r>
      <w:rPr>
        <w:rStyle w:val="293"/>
      </w:rPr>
      <w:t>- 1 -</w:t>
    </w:r>
    <w:r>
      <w:rPr>
        <w:rStyle w:val="293"/>
      </w:rPr>
      <w:fldChar w:fldCharType="end"/>
    </w:r>
  </w:p>
  <w:p>
    <w:pPr>
      <w:pStyle w:val="21"/>
      <w:tabs>
        <w:tab w:val="center" w:pos="4153"/>
        <w:tab w:val="right" w:pos="8306"/>
      </w:tabs>
      <w:ind w:right="360" w:firstLine="360"/>
    </w:pPr>
  </w:p>
</w:ftr>
</file>

<file path=word/footer3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43"/>
      <w:tabs>
        <w:tab w:val="center" w:pos="4153"/>
        <w:tab w:val="right" w:pos="8306"/>
      </w:tabs>
      <w:jc w:val="right"/>
    </w:pPr>
    <w:r>
      <w:fldChar w:fldCharType="begin"/>
    </w:r>
    <w:r>
      <w:instrText>Page</w:instrText>
    </w:r>
    <w:r>
      <w:fldChar w:fldCharType="separate"/>
    </w:r>
    <w:r>
      <w:t>- 1 -</w:t>
    </w:r>
    <w:r>
      <w:fldChar w:fldCharType="end"/>
    </w:r>
    <w:r>
      <w:fldChar w:fldCharType="begin"/>
    </w:r>
    <w:r>
      <w:instrText>NumPages</w:instrText>
    </w:r>
    <w:r>
      <w:fldChar w:fldCharType="separate"/>
    </w:r>
    <w:r>
      <w:t>2</w:t>
    </w:r>
    <w:r>
      <w:fldChar w:fldCharType="end"/>
    </w:r>
    <w:r>
      <w:fldChar w:fldCharType="begin"/>
    </w:r>
    <w:r>
      <w:instrText>Page</w:instrText>
    </w:r>
    <w:r>
      <w:fldChar w:fldCharType="separate"/>
    </w:r>
    <w:r>
      <w:t>- 1 -</w:t>
    </w:r>
    <w:r>
      <w:fldChar w:fldCharType="end"/>
    </w:r>
    <w:r>
      <w:fldChar w:fldCharType="begin"/>
    </w:r>
    <w:r>
      <w:instrText>Page</w:instrText>
    </w:r>
    <w:r>
      <w:fldChar w:fldCharType="separate"/>
    </w:r>
    <w:r>
      <w:t>- 1 -</w:t>
    </w:r>
    <w:r>
      <w:fldChar w:fldCharType="end"/>
    </w:r>
  </w:p>
  <w:p>
    <w:pPr>
      <w:pStyle w:val="43"/>
      <w:tabs>
        <w:tab w:val="center" w:pos="4153"/>
        <w:tab w:val="right" w:pos="8306"/>
      </w:tabs>
    </w:pP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abstractNum w:abstractNumId="0">
    <w:nsid w:val="8A5FD552"/>
    <w:multiLevelType w:val="singleLevel"/>
    <w:tmpl w:val="00000000"/>
    <w:lvl w:ilvl="0">
      <w:start w:val="1"/>
      <w:numFmt w:val="bullet"/>
      <w:lvlRestart w:val="0"/>
      <w:lvlText w:val="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</w:abstractNum>
  <w:abstractNum w:abstractNumId="1">
    <w:nsid w:val="FC6984AA"/>
    <w:multiLevelType w:val="singleLevel"/>
    <w:tmpl w:val="00000000"/>
    <w:lvl w:ilvl="0">
      <w:start w:val="1"/>
      <w:numFmt w:val="decimal"/>
      <w:lvlRestart w:val="0"/>
      <w:lvlText w:val="%1."/>
      <w:lvlJc w:val="left"/>
      <w:pPr>
        <w:tabs>
          <w:tab w:val="num" w:pos="1620"/>
        </w:tabs>
        <w:ind w:left="162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displayBackgroundShape/>
  <w:bordersDoNotSurroundHeader/>
  <w:bordersDoNotSurroundFooter/>
  <w:trackRevisions/>
  <w:defaultTabStop w:val="420"/>
  <w:drawingGridHorizontalSpacing w:val="160"/>
  <w:drawingGridVerticalSpacing w:val="217"/>
  <w:displayHorizontalDrawingGridEvery w:val="0"/>
  <w:displayVerticalDrawingGridEvery w:val="1"/>
  <w:characterSpacingControl w:val="compressPunctuation"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15">
    <w:name w:val="index 5"/>
    <w:basedOn w:val="0"/>
    <w:autoRedefine/>
    <w:next w:val="0"/>
    <w:pPr>
      <w:ind w:left="1680"/>
    </w:pPr>
  </w:style>
  <w:style w:type="paragraph" w:styleId="16">
    <w:name w:val="index 6"/>
    <w:basedOn w:val="0"/>
    <w:autoRedefine/>
    <w:next w:val="0"/>
    <w:pPr>
      <w:spacing w:line="600" w:lineRule="exact"/>
      <w:ind w:left="2100"/>
    </w:pPr>
  </w:style>
  <w:style w:type="paragraph" w:styleId="17">
    <w:name w:val="toc 4"/>
    <w:basedOn w:val="0"/>
    <w:autoRedefine/>
    <w:next w:val="0"/>
    <w:pPr>
      <w:ind w:left="1260"/>
    </w:pPr>
  </w:style>
  <w:style w:type="paragraph" w:styleId="18">
    <w:name w:val="toc 7"/>
    <w:basedOn w:val="0"/>
    <w:autoRedefine/>
    <w:next w:val="0"/>
    <w:pPr>
      <w:ind w:left="2520"/>
    </w:pPr>
  </w:style>
  <w:style w:type="paragraph" w:styleId="19">
    <w:name w:val="toc 8"/>
    <w:basedOn w:val="0"/>
    <w:autoRedefine/>
    <w:next w:val="0"/>
    <w:pPr>
      <w:ind w:left="2940"/>
    </w:pPr>
  </w:style>
  <w:style w:type="paragraph" w:styleId="20">
    <w:name w:val="footnote text"/>
    <w:basedOn w:val="0"/>
    <w:pPr>
      <w:snapToGrid w:val="0"/>
      <w:jc w:val="left"/>
    </w:pPr>
    <w:rPr>
      <w:sz w:val="18"/>
    </w:rPr>
  </w:style>
  <w:style w:type="paragraph" w:styleId="21">
    <w:name w:val="footer"/>
    <w:next w:val="16"/>
    <w:pPr>
      <w:widowControl w:val="0"/>
      <w:tabs>
        <w:tab w:val="center" w:pos="4153"/>
        <w:tab w:val="right" w:pos="8306"/>
      </w:tabs>
      <w:snapToGrid w:val="0"/>
      <w:jc w:val="left"/>
    </w:pPr>
    <w:rPr>
      <w:rFonts w:ascii="Times New Roman" w:eastAsia="方正仿宋_GBK" w:cs="Times New Roman" w:hAnsi="Times New Roman"/>
      <w:kern w:val="2"/>
      <w:sz w:val="18"/>
      <w:szCs w:val="18"/>
      <w:lang w:val="en-US" w:eastAsia="zh-CN" w:bidi="ar-SA"/>
    </w:rPr>
  </w:style>
  <w:style w:type="paragraph" w:styleId="22">
    <w:name w:val="table of authorities"/>
    <w:basedOn w:val="0"/>
    <w:next w:val="0"/>
    <w:pPr>
      <w:ind w:left="420"/>
    </w:pPr>
  </w:style>
  <w:style w:type="paragraph" w:styleId="23">
    <w:name w:val="macro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  <w:jc w:val="left"/>
    </w:pPr>
    <w:rPr>
      <w:rFonts w:ascii="Courier New" w:eastAsia="宋体" w:cs="Times New Roman" w:hAnsi="Courier New"/>
      <w:sz w:val="24"/>
      <w:lang w:val="en-US" w:eastAsia="zh-CN" w:bidi="ar-SA"/>
    </w:rPr>
  </w:style>
  <w:style w:type="paragraph" w:styleId="24">
    <w:name w:val="toa heading"/>
    <w:basedOn w:val="0"/>
    <w:next w:val="0"/>
    <w:pPr>
      <w:spacing w:before="120"/>
    </w:pPr>
    <w:rPr>
      <w:rFonts w:ascii="Arial" w:hAnsi="Arial"/>
      <w:sz w:val="24"/>
    </w:rPr>
  </w:style>
  <w:style w:type="paragraph" w:styleId="25">
    <w:name w:val="List Bullet 5"/>
    <w:basedOn w:val="0"/>
    <w:pPr>
      <w:numPr>
        <w:ilvl w:val="0"/>
        <w:numId w:val="1"/>
      </w:numPr>
    </w:pPr>
  </w:style>
  <w:style w:type="paragraph" w:styleId="26">
    <w:name w:val="List Number 4"/>
    <w:basedOn w:val="0"/>
    <w:pPr>
      <w:numPr>
        <w:ilvl w:val="0"/>
        <w:numId w:val="2"/>
      </w:numPr>
    </w:pPr>
  </w:style>
  <w:style w:type="paragraph" w:styleId="27">
    <w:name w:val="Signature"/>
    <w:basedOn w:val="0"/>
    <w:pPr>
      <w:ind w:left="4320"/>
    </w:pPr>
  </w:style>
  <w:style w:type="paragraph" w:styleId="28">
    <w:name w:val="List Continue 2"/>
    <w:basedOn w:val="0"/>
    <w:pPr>
      <w:spacing w:after="120"/>
      <w:ind w:left="840"/>
    </w:pPr>
  </w:style>
  <w:style w:type="paragraph" w:styleId="29">
    <w:name w:val="List Continue 3"/>
    <w:basedOn w:val="0"/>
    <w:pPr>
      <w:spacing w:after="120"/>
      <w:ind w:left="1260"/>
    </w:pPr>
  </w:style>
  <w:style w:type="paragraph" w:styleId="30">
    <w:name w:val="Normal (Web)"/>
    <w:next w:val="16"/>
    <w:pPr>
      <w:widowControl w:val="0"/>
      <w:spacing w:beforeAutospacing="1" w:afterAutospacing="1"/>
      <w:jc w:val="left"/>
    </w:pPr>
    <w:rPr>
      <w:rFonts w:ascii="Times New Roman" w:eastAsia="宋体" w:cs="Times New Roman" w:hAnsi="Times New Roman"/>
      <w:kern w:val="0"/>
      <w:sz w:val="24"/>
      <w:szCs w:val="30"/>
      <w:lang w:val="en-US" w:eastAsia="zh-CN" w:bidi="ar-SA"/>
    </w:rPr>
  </w:style>
  <w:style w:type="paragraph" w:customStyle="1" w:styleId="31">
    <w:name w:val="样式 6 三号"/>
    <w:next w:val="22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560" w:lineRule="exact"/>
      <w:ind w:left="0" w:right="0" w:firstLine="0"/>
      <w:contextualSpacing w:val="0"/>
      <w:jc w:val="both"/>
      <w:textAlignment w:val="auto"/>
      <w:outlineLvl w:val="9"/>
    </w:pPr>
    <w:rPr>
      <w:rFonts w:ascii="Times New Roman" w:eastAsia="方正仿宋_GBK" w:cs="Times New Roman" w:hAnsi="Times New Roman"/>
      <w:snapToGrid/>
      <w:color w:val="auto"/>
      <w:spacing w:val="-4"/>
      <w:w w:val="100"/>
      <w:kern w:val="2"/>
      <w:position w:val="0"/>
      <w:sz w:val="32"/>
      <w:szCs w:val="28"/>
      <w:u w:val="none" w:color="auto"/>
      <w:bdr w:val="none" w:sz="0" w:space="0" w:color="auto"/>
      <w:vertAlign w:val="baseline"/>
      <w:em w:val="none"/>
      <w:lang w:val="en-US" w:eastAsia="zh-CN" w:bidi="ar-SA"/>
    </w:rPr>
  </w:style>
  <w:style w:type="paragraph" w:customStyle="1" w:styleId="32">
    <w:name w:val="样式 1 小四"/>
    <w:next w:val="17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left"/>
      <w:textAlignment w:val="auto"/>
      <w:outlineLvl w:val="9"/>
    </w:pPr>
    <w:rPr>
      <w:rFonts w:ascii="宋体" w:eastAsia="宋体" w:cs="Times New Roman"/>
      <w:snapToGrid/>
      <w:color w:val="auto"/>
      <w:spacing w:val="0"/>
      <w:w w:val="100"/>
      <w:kern w:val="2"/>
      <w:position w:val="0"/>
      <w:sz w:val="24"/>
      <w:szCs w:val="20"/>
      <w:u w:val="none" w:color="auto"/>
      <w:bdr w:val="none" w:sz="0" w:space="0" w:color="auto"/>
      <w:vertAlign w:val="baseline"/>
      <w:em w:val="none"/>
      <w:lang w:val="en-US" w:eastAsia="zh-CN" w:bidi="ar-SA"/>
    </w:rPr>
  </w:style>
  <w:style w:type="paragraph" w:customStyle="1" w:styleId="33">
    <w:name w:val="样式 50 三号"/>
    <w:next w:val="18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lang w:val="en-US" w:eastAsia="zh-CN" w:bidi="ar-SA"/>
    </w:rPr>
  </w:style>
  <w:style w:type="paragraph" w:customStyle="1" w:styleId="34">
    <w:name w:val="样式 小三"/>
    <w:next w:val="20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5">
    <w:name w:val="样式 5 小三"/>
    <w:next w:val="25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6">
    <w:name w:val="样式 16 小三"/>
    <w:next w:val="28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7">
    <w:name w:val="样式 8 小三"/>
    <w:next w:val="26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8">
    <w:name w:val="样式 17 小三"/>
    <w:next w:val="29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9">
    <w:name w:val="样式 12 小三"/>
    <w:next w:val="27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40">
    <w:name w:val="样式 8 三号"/>
    <w:next w:val="24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lang w:val="en-US" w:eastAsia="zh-CN" w:bidi="ar-SA"/>
    </w:rPr>
  </w:style>
  <w:style w:type="paragraph" w:customStyle="1" w:styleId="41">
    <w:name w:val="样式 13 三号"/>
    <w:next w:val="19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lang w:val="en-US" w:eastAsia="zh-CN" w:bidi="ar-SA"/>
    </w:rPr>
  </w:style>
  <w:style w:type="paragraph" w:customStyle="1" w:styleId="42">
    <w:name w:val="样式 7 三号"/>
    <w:next w:val="23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lang w:val="en-US" w:eastAsia="zh-CN" w:bidi="ar-SA"/>
    </w:rPr>
  </w:style>
  <w:style w:type="paragraph" w:customStyle="1" w:styleId="43">
    <w:name w:val="样式 小五"/>
    <w:pPr>
      <w:widowControl w:val="0"/>
      <w:tabs>
        <w:tab w:val="center" w:pos="4153"/>
        <w:tab w:val="right" w:pos="8306"/>
      </w:tabs>
      <w:snapToGrid w:val="0"/>
      <w:jc w:val="left"/>
    </w:pPr>
    <w:rPr>
      <w:rFonts w:ascii="Times New Roman" w:eastAsia="方正仿宋_GBK" w:cs="Times New Roman" w:hAnsi="Times New Roman"/>
      <w:kern w:val="2"/>
      <w:sz w:val="18"/>
      <w:szCs w:val="18"/>
      <w:lang w:val="en-US" w:eastAsia="zh-CN" w:bidi="ar-SA"/>
    </w:rPr>
  </w:style>
  <w:style w:type="paragraph" w:customStyle="1" w:styleId="44">
    <w:name w:val="样式 小四"/>
    <w:pPr>
      <w:widowControl w:val="0"/>
      <w:spacing w:beforeAutospacing="1" w:afterAutospacing="1"/>
    </w:pPr>
    <w:rPr>
      <w:rFonts w:ascii="Times New Roman" w:eastAsia="宋体" w:cs="Times New Roman" w:hAnsi="Times New Roman"/>
      <w:sz w:val="24"/>
      <w:szCs w:val="30"/>
      <w:lang w:val="en-US" w:eastAsia="zh-CN" w:bidi="ar-SA"/>
    </w:rPr>
  </w:style>
  <w:style w:type="paragraph" w:customStyle="1" w:styleId="45">
    <w:name w:val="样式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46">
    <w:name w:val="样式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7">
    <w:name w:val="样式 1 10 磅"/>
    <w:pPr>
      <w:keepNext w:val="0"/>
      <w:keepLines w:val="0"/>
      <w:pageBreakBefore w:val="0"/>
      <w:widowControl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left"/>
      <w:textAlignment w:val="auto"/>
      <w:outlineLvl w:val="9"/>
    </w:pPr>
    <w:rPr>
      <w:rFonts w:ascii="Microsoft Yahei" w:eastAsia="宋体" w:cs="Times New Roman" w:hAnsi="Microsoft Yahei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0"/>
      <w:position w:val="0"/>
      <w:sz w:val="21"/>
      <w:szCs w:val="21"/>
      <w:u w:val="none" w:color="auto"/>
      <w:vertAlign w:val="baseline"/>
      <w:em w:val="none"/>
      <w:lang w:val="en-US" w:eastAsia="zh-CN" w:bidi="ar-SA"/>
    </w:rPr>
  </w:style>
  <w:style w:type="paragraph" w:customStyle="1" w:styleId="48">
    <w:name w:val="样式 1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49">
    <w:name w:val="样式 2 10 磅"/>
    <w:pPr>
      <w:keepNext w:val="0"/>
      <w:keepLines w:val="0"/>
      <w:pageBreakBefore w:val="0"/>
      <w:widowControl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left"/>
      <w:textAlignment w:val="auto"/>
      <w:outlineLvl w:val="9"/>
    </w:pPr>
    <w:rPr>
      <w:rFonts w:ascii="Microsoft Yahei" w:eastAsia="宋体" w:cs="Times New Roman" w:hAnsi="Microsoft Yahei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0"/>
      <w:position w:val="0"/>
      <w:sz w:val="21"/>
      <w:szCs w:val="21"/>
      <w:u w:val="none" w:color="auto"/>
      <w:vertAlign w:val="baseline"/>
      <w:em w:val="none"/>
      <w:lang w:val="en-US" w:eastAsia="zh-CN" w:bidi="ar-SA"/>
    </w:rPr>
  </w:style>
  <w:style w:type="character" w:styleId="50">
    <w:name w:val="Hyperlink"/>
    <w:basedOn w:val="10"/>
    <w:rPr>
      <w:color w:val="0000FF"/>
      <w:u w:val="single"/>
    </w:rPr>
  </w:style>
  <w:style w:type="paragraph" w:customStyle="1" w:styleId="51">
    <w:name w:val="样式 2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52">
    <w:name w:val="样式 3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53">
    <w:name w:val="样式 4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54">
    <w:name w:val="样式 5 三号"/>
    <w:next w:val="79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55">
    <w:name w:val="样式 9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56">
    <w:name w:val="样式 10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57">
    <w:name w:val="样式 四号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 w:val="0"/>
      <w:spacing w:before="0" w:beforeAutospacing="0" w:after="0" w:afterAutospacing="0" w:line="240" w:lineRule="auto"/>
      <w:ind w:left="0" w:right="0" w:firstLine="0"/>
      <w:contextualSpacing w:val="0"/>
      <w:jc w:val="center"/>
      <w:textAlignment w:val="auto"/>
      <w:outlineLvl w:val="9"/>
    </w:pPr>
    <w:rPr>
      <w:rFonts w:ascii="Times New Roman" w:eastAsia="方正仿宋_GBK" w:cs="Times New Roman" w:hAnsi="Times New Roman"/>
      <w:snapToGrid/>
      <w:color w:val="auto"/>
      <w:spacing w:val="-4"/>
      <w:w w:val="100"/>
      <w:kern w:val="0"/>
      <w:position w:val="0"/>
      <w:sz w:val="28"/>
      <w:szCs w:val="28"/>
      <w:u w:val="none" w:color="auto"/>
      <w:bdr w:val="none" w:sz="0" w:space="0" w:color="auto"/>
      <w:vertAlign w:val="baseline"/>
      <w:em w:val="none"/>
      <w:lang w:val="en-US" w:eastAsia="zh-CN" w:bidi="ar-SA"/>
    </w:rPr>
  </w:style>
  <w:style w:type="paragraph" w:customStyle="1" w:styleId="58">
    <w:name w:val="样式 22 10 磅"/>
    <w:next w:val="23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59">
    <w:name w:val="样式 11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60">
    <w:name w:val="样式 12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61">
    <w:name w:val="样式 14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62">
    <w:name w:val="样式 15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63">
    <w:name w:val="样式 16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64">
    <w:name w:val="样式 3 10 磅"/>
    <w:rPr>
      <w:rFonts w:ascii="Microsoft Yahei" w:eastAsia="宋体" w:cs="Times New Roman" w:hAnsi="Microsoft Yahei"/>
      <w:strike w:val="0"/>
      <w:dstrike w:val="0"/>
      <w:color w:val="333333"/>
      <w:sz w:val="21"/>
      <w:szCs w:val="21"/>
      <w:u w:val="none"/>
      <w:lang w:val="en-US" w:eastAsia="zh-CN" w:bidi="ar-SA"/>
    </w:rPr>
  </w:style>
  <w:style w:type="paragraph" w:customStyle="1" w:styleId="65">
    <w:name w:val="样式 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6">
    <w:name w:val="样式 4 10 磅"/>
    <w:next w:val="21"/>
    <w:link w:val="66Char"/>
    <w:rPr>
      <w:rFonts w:ascii="Microsoft Yahei" w:eastAsia="宋体" w:cs="Times New Roman" w:hAnsi="Microsoft Yahei"/>
      <w:b/>
      <w:color w:val="666666"/>
      <w:sz w:val="21"/>
      <w:szCs w:val="21"/>
      <w:lang w:val="en-US" w:eastAsia="zh-CN" w:bidi="ar-SA"/>
    </w:rPr>
  </w:style>
  <w:style w:type="character" w:customStyle="1" w:styleId="66Char">
    <w:name w:val="样式 4 10 磅 Char"/>
    <w:basedOn w:val="10"/>
    <w:link w:val="66"/>
    <w:rPr>
      <w:rFonts w:ascii="Microsoft Yahei" w:eastAsia="宋体" w:cs="Times New Roman" w:hAnsi="Microsoft Yahei"/>
      <w:b/>
      <w:color w:val="666666"/>
      <w:sz w:val="21"/>
      <w:szCs w:val="21"/>
      <w:lang w:val="en-US" w:eastAsia="zh-CN" w:bidi="ar-SA"/>
    </w:rPr>
  </w:style>
  <w:style w:type="paragraph" w:customStyle="1" w:styleId="67">
    <w:name w:val="样式 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68">
    <w:name w:val="样式 17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69">
    <w:name w:val="样式 18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70">
    <w:name w:val="样式 19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71">
    <w:name w:val="样式 20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72">
    <w:name w:val="样式 21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73">
    <w:name w:val="样式 22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74">
    <w:name w:val="样式 23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75">
    <w:name w:val="样式 24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76">
    <w:name w:val="样式 25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77">
    <w:name w:val="样式 26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78">
    <w:name w:val="样式 27 三号"/>
    <w:pPr>
      <w:widowControl w:val="0"/>
      <w:spacing w:line="600" w:lineRule="exact"/>
      <w:ind w:left="210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79">
    <w:name w:val="样式 28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80">
    <w:name w:val="样式 6 10 磅"/>
    <w:pPr>
      <w:keepNext w:val="0"/>
      <w:keepLines w:val="0"/>
      <w:pageBreakBefore w:val="0"/>
      <w:widowControl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left"/>
      <w:textAlignment w:val="auto"/>
      <w:outlineLvl w:val="9"/>
    </w:pPr>
    <w:rPr>
      <w:rFonts w:ascii="Microsoft Yahei" w:eastAsia="宋体" w:cs="Times New Roman" w:hAnsi="Microsoft Yahei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0"/>
      <w:position w:val="0"/>
      <w:sz w:val="21"/>
      <w:szCs w:val="21"/>
      <w:u w:val="none" w:color="auto"/>
      <w:vertAlign w:val="baseline"/>
      <w:em w:val="none"/>
      <w:lang w:val="en-US" w:eastAsia="zh-CN" w:bidi="ar-SA"/>
    </w:rPr>
  </w:style>
  <w:style w:type="paragraph" w:customStyle="1" w:styleId="81">
    <w:name w:val="样式 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82">
    <w:name w:val="样式 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83">
    <w:name w:val="样式 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84">
    <w:name w:val="样式 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85">
    <w:name w:val="样式 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86">
    <w:name w:val="样式 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87">
    <w:name w:val="样式 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88">
    <w:name w:val="样式 1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89">
    <w:name w:val="样式 1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90">
    <w:name w:val="样式 1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91">
    <w:name w:val="样式 1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92">
    <w:name w:val="样式 1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93">
    <w:name w:val="样式 1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94">
    <w:name w:val="样式 1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95">
    <w:name w:val="样式 2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96">
    <w:name w:val="样式 2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97">
    <w:name w:val="样式 2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98">
    <w:name w:val="样式 2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99">
    <w:name w:val="样式 2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00">
    <w:name w:val="样式 2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01">
    <w:name w:val="样式 2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02">
    <w:name w:val="样式 2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03">
    <w:name w:val="样式 2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04">
    <w:name w:val="样式 2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05">
    <w:name w:val="样式 3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06">
    <w:name w:val="样式 3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07">
    <w:name w:val="样式 3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08">
    <w:name w:val="样式 3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09">
    <w:name w:val="样式 3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10">
    <w:name w:val="样式 3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11">
    <w:name w:val="样式 3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12">
    <w:name w:val="样式 3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13">
    <w:name w:val="样式 3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14">
    <w:name w:val="样式 3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15">
    <w:name w:val="样式 4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16">
    <w:name w:val="样式 4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17">
    <w:name w:val="样式 4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18">
    <w:name w:val="样式 4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19">
    <w:name w:val="样式 4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20">
    <w:name w:val="样式 4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21">
    <w:name w:val="样式 4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22">
    <w:name w:val="样式 4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23">
    <w:name w:val="样式 4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24">
    <w:name w:val="样式 4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25">
    <w:name w:val="样式 5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26">
    <w:name w:val="样式 5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27">
    <w:name w:val="样式 5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28">
    <w:name w:val="样式 5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29">
    <w:name w:val="样式 5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30">
    <w:name w:val="样式 5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31">
    <w:name w:val="样式 5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32">
    <w:name w:val="样式 5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33">
    <w:name w:val="样式 5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34">
    <w:name w:val="样式 5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35">
    <w:name w:val="样式 6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36">
    <w:name w:val="样式 6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37">
    <w:name w:val="样式 6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38">
    <w:name w:val="样式 6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39">
    <w:name w:val="样式 6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40">
    <w:name w:val="样式 6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41">
    <w:name w:val="样式 6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42">
    <w:name w:val="样式 6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43">
    <w:name w:val="样式 6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44">
    <w:name w:val="样式 6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45">
    <w:name w:val="样式 7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46">
    <w:name w:val="样式 7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47">
    <w:name w:val="样式 7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48">
    <w:name w:val="样式 7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49">
    <w:name w:val="样式 7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50">
    <w:name w:val="样式 7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51">
    <w:name w:val="样式 7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52">
    <w:name w:val="样式 7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53">
    <w:name w:val="样式 7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54">
    <w:name w:val="样式 7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55">
    <w:name w:val="样式 8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56">
    <w:name w:val="样式 8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57">
    <w:name w:val="样式 8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58">
    <w:name w:val="样式 8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59">
    <w:name w:val="样式 8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60">
    <w:name w:val="样式 8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61">
    <w:name w:val="样式 8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62">
    <w:name w:val="样式 8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63">
    <w:name w:val="样式 8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64">
    <w:name w:val="样式 8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65">
    <w:name w:val="样式 9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66">
    <w:name w:val="样式 9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67">
    <w:name w:val="样式 9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68">
    <w:name w:val="样式 9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69">
    <w:name w:val="样式 9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70">
    <w:name w:val="样式 9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71">
    <w:name w:val="样式 9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72">
    <w:name w:val="样式 9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73">
    <w:name w:val="样式 9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74">
    <w:name w:val="样式 9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75">
    <w:name w:val="样式 10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76">
    <w:name w:val="样式 10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77">
    <w:name w:val="样式 10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78">
    <w:name w:val="样式 10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79">
    <w:name w:val="样式 10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80">
    <w:name w:val="样式 10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81">
    <w:name w:val="样式 10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82">
    <w:name w:val="样式 10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83">
    <w:name w:val="样式 10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84">
    <w:name w:val="样式 10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85">
    <w:name w:val="样式 11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86">
    <w:name w:val="样式 11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87">
    <w:name w:val="样式 11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88">
    <w:name w:val="样式 11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89">
    <w:name w:val="样式 11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90">
    <w:name w:val="样式 11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91">
    <w:name w:val="样式 11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92">
    <w:name w:val="样式 11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93">
    <w:name w:val="样式 11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94">
    <w:name w:val="样式 11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95">
    <w:name w:val="样式 12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96">
    <w:name w:val="样式 12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97">
    <w:name w:val="样式 12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98">
    <w:name w:val="样式 12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99">
    <w:name w:val="样式 12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00">
    <w:name w:val="样式 12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01">
    <w:name w:val="样式 12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02">
    <w:name w:val="样式 12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03">
    <w:name w:val="样式 12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04">
    <w:name w:val="样式 12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05">
    <w:name w:val="样式 13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06">
    <w:name w:val="样式 13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07">
    <w:name w:val="样式 13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08">
    <w:name w:val="样式 13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09">
    <w:name w:val="样式 13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10">
    <w:name w:val="样式 13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11">
    <w:name w:val="样式 13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12">
    <w:name w:val="样式 13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13">
    <w:name w:val="样式 13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14">
    <w:name w:val="样式 13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15">
    <w:name w:val="样式 14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16">
    <w:name w:val="样式 14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17">
    <w:name w:val="样式 14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18">
    <w:name w:val="样式 14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19">
    <w:name w:val="样式 14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20">
    <w:name w:val="样式 14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21">
    <w:name w:val="样式 14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22">
    <w:name w:val="样式 14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23">
    <w:name w:val="样式 14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24">
    <w:name w:val="样式 14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25">
    <w:name w:val="样式 15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26">
    <w:name w:val="样式 7 10 磅"/>
    <w:pPr>
      <w:keepNext w:val="0"/>
      <w:keepLines w:val="0"/>
      <w:pageBreakBefore w:val="0"/>
      <w:widowControl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left"/>
      <w:textAlignment w:val="auto"/>
      <w:outlineLvl w:val="9"/>
    </w:pPr>
    <w:rPr>
      <w:rFonts w:ascii="Microsoft Yahei" w:eastAsia="宋体" w:cs="Times New Roman" w:hAnsi="Microsoft Yahei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0"/>
      <w:position w:val="0"/>
      <w:sz w:val="21"/>
      <w:szCs w:val="21"/>
      <w:u w:val="none" w:color="auto"/>
      <w:vertAlign w:val="baseline"/>
      <w:em w:val="none"/>
      <w:lang w:val="en-US" w:eastAsia="zh-CN" w:bidi="ar-SA"/>
    </w:rPr>
  </w:style>
  <w:style w:type="paragraph" w:customStyle="1" w:styleId="227">
    <w:name w:val="样式 29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228">
    <w:name w:val="样式 30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229">
    <w:name w:val="样式 8 10 磅"/>
    <w:pPr>
      <w:keepNext w:val="0"/>
      <w:keepLines w:val="0"/>
      <w:pageBreakBefore w:val="0"/>
      <w:widowControl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left"/>
      <w:textAlignment w:val="auto"/>
      <w:outlineLvl w:val="9"/>
    </w:pPr>
    <w:rPr>
      <w:rFonts w:ascii="Microsoft Yahei" w:eastAsia="宋体" w:cs="Times New Roman" w:hAnsi="Microsoft Yahei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0"/>
      <w:position w:val="0"/>
      <w:sz w:val="21"/>
      <w:szCs w:val="21"/>
      <w:u w:val="none" w:color="auto"/>
      <w:vertAlign w:val="baseline"/>
      <w:em w:val="none"/>
      <w:lang w:val="en-US" w:eastAsia="zh-CN" w:bidi="ar-SA"/>
    </w:rPr>
  </w:style>
  <w:style w:type="paragraph" w:customStyle="1" w:styleId="230">
    <w:name w:val="样式 3 小四"/>
    <w:pPr>
      <w:widowControl w:val="0"/>
      <w:spacing w:before="100" w:beforeAutospacing="1" w:after="100" w:afterAutospacing="1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31">
    <w:name w:val="样式 31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232">
    <w:name w:val="样式 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233">
    <w:name w:val="样式 32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234">
    <w:name w:val="样式 33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235">
    <w:name w:val="样式 34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236">
    <w:name w:val="样式 35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237">
    <w:name w:val="样式 36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238">
    <w:name w:val="样式 10 10 磅"/>
    <w:rPr>
      <w:rFonts w:ascii="Microsoft Yahei" w:eastAsia="宋体" w:cs="Times New Roman" w:hAnsi="Microsoft Yahei"/>
      <w:strike w:val="0"/>
      <w:dstrike w:val="0"/>
      <w:color w:val="333333"/>
      <w:sz w:val="21"/>
      <w:szCs w:val="21"/>
      <w:u w:val="none"/>
      <w:lang w:val="en-US" w:eastAsia="zh-CN" w:bidi="ar-SA"/>
    </w:rPr>
  </w:style>
  <w:style w:type="paragraph" w:customStyle="1" w:styleId="239">
    <w:name w:val="样式 37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240">
    <w:name w:val="样式 1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241">
    <w:name w:val="样式 38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242">
    <w:name w:val="样式 12 10 磅"/>
    <w:rPr>
      <w:rFonts w:ascii="Microsoft Yahei" w:eastAsia="宋体" w:cs="Times New Roman" w:hAnsi="Microsoft Yahei"/>
      <w:strike w:val="0"/>
      <w:dstrike w:val="0"/>
      <w:color w:val="333333"/>
      <w:sz w:val="21"/>
      <w:szCs w:val="21"/>
      <w:u w:val="none"/>
      <w:lang w:val="en-US" w:eastAsia="zh-CN" w:bidi="ar-SA"/>
    </w:rPr>
  </w:style>
  <w:style w:type="paragraph" w:customStyle="1" w:styleId="243">
    <w:name w:val="样式 39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244">
    <w:name w:val="样式 1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245">
    <w:name w:val="样式 40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246">
    <w:name w:val="样式 41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247">
    <w:name w:val="样式 42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248">
    <w:name w:val="样式 43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249">
    <w:name w:val="样式 44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250">
    <w:name w:val="样式 45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251">
    <w:name w:val="样式 46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252">
    <w:name w:val="样式 47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253">
    <w:name w:val="样式 48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254">
    <w:name w:val="样式 49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255">
    <w:name w:val="样式 51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256">
    <w:name w:val="样式 52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257">
    <w:name w:val="样式 53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258">
    <w:name w:val="样式 54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259">
    <w:name w:val="样式 55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260">
    <w:name w:val="样式 56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261">
    <w:name w:val="样式 1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262">
    <w:name w:val="样式 15 10 磅"/>
    <w:link w:val="262Char"/>
    <w:rPr>
      <w:rFonts w:ascii="Microsoft Yahei" w:eastAsia="宋体" w:cs="Times New Roman" w:hAnsi="Microsoft Yahei"/>
      <w:strike w:val="0"/>
      <w:dstrike w:val="0"/>
      <w:color w:val="333333"/>
      <w:sz w:val="21"/>
      <w:szCs w:val="21"/>
      <w:u w:val="none"/>
      <w:lang w:val="en-US" w:eastAsia="zh-CN" w:bidi="ar-SA"/>
    </w:rPr>
  </w:style>
  <w:style w:type="character" w:customStyle="1" w:styleId="262Char">
    <w:name w:val="样式 15 10 磅 Char"/>
    <w:basedOn w:val="10"/>
    <w:link w:val="262"/>
    <w:rPr>
      <w:rFonts w:ascii="Microsoft Yahei" w:eastAsia="宋体" w:cs="Times New Roman" w:hAnsi="Microsoft Yahei"/>
      <w:strike w:val="0"/>
      <w:dstrike w:val="0"/>
      <w:color w:val="333333"/>
      <w:sz w:val="21"/>
      <w:szCs w:val="21"/>
      <w:u w:val="none"/>
      <w:lang w:val="en-US" w:eastAsia="zh-CN" w:bidi="ar-SA"/>
    </w:rPr>
  </w:style>
  <w:style w:type="paragraph" w:customStyle="1" w:styleId="263">
    <w:name w:val="样式 57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264">
    <w:name w:val="样式 1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265">
    <w:name w:val="样式 1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266">
    <w:name w:val="样式 4 小四"/>
    <w:pPr>
      <w:widowControl w:val="0"/>
      <w:spacing w:before="100" w:beforeAutospacing="1" w:after="100" w:afterAutospacing="1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67">
    <w:name w:val="样式 1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268">
    <w:name w:val="样式 58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269">
    <w:name w:val="样式 59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270">
    <w:name w:val="样式 60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271">
    <w:name w:val="样式 61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272">
    <w:name w:val="样式 62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273">
    <w:name w:val="样式 63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274">
    <w:name w:val="样式 1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275">
    <w:name w:val="样式 64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276">
    <w:name w:val="样式 5 小四"/>
    <w:pPr>
      <w:widowControl w:val="0"/>
      <w:spacing w:before="100" w:beforeAutospacing="1" w:after="100" w:afterAutospacing="1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77">
    <w:name w:val="样式 6 小四"/>
    <w:pPr>
      <w:widowControl w:val="0"/>
      <w:spacing w:before="100" w:beforeAutospacing="1" w:after="100" w:afterAutospacing="1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78">
    <w:name w:val="样式 65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279">
    <w:name w:val="样式 66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280">
    <w:name w:val="样式 20 10 磅"/>
    <w:pPr>
      <w:keepNext w:val="0"/>
      <w:keepLines w:val="0"/>
      <w:pageBreakBefore w:val="0"/>
      <w:widowControl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left"/>
      <w:textAlignment w:val="auto"/>
      <w:outlineLvl w:val="9"/>
    </w:pPr>
    <w:rPr>
      <w:rFonts w:ascii="Microsoft Yahei" w:eastAsia="宋体" w:cs="Times New Roman" w:hAnsi="Microsoft Yahei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0"/>
      <w:position w:val="0"/>
      <w:sz w:val="21"/>
      <w:szCs w:val="21"/>
      <w:u w:val="none" w:color="auto"/>
      <w:vertAlign w:val="baseline"/>
      <w:em w:val="none"/>
      <w:lang w:val="en-US" w:eastAsia="zh-CN" w:bidi="ar-SA"/>
    </w:rPr>
  </w:style>
  <w:style w:type="paragraph" w:customStyle="1" w:styleId="281">
    <w:name w:val="样式 21 10 磅"/>
    <w:pPr>
      <w:keepNext w:val="0"/>
      <w:keepLines w:val="0"/>
      <w:pageBreakBefore w:val="0"/>
      <w:widowControl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left"/>
      <w:textAlignment w:val="auto"/>
      <w:outlineLvl w:val="9"/>
    </w:pPr>
    <w:rPr>
      <w:rFonts w:ascii="Microsoft Yahei" w:eastAsia="宋体" w:cs="Times New Roman" w:hAnsi="Microsoft Yahei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0"/>
      <w:position w:val="0"/>
      <w:sz w:val="21"/>
      <w:szCs w:val="21"/>
      <w:u w:val="none" w:color="auto"/>
      <w:vertAlign w:val="baseline"/>
      <w:em w:val="none"/>
      <w:lang w:val="en-US" w:eastAsia="zh-CN" w:bidi="ar-SA"/>
    </w:rPr>
  </w:style>
  <w:style w:type="paragraph" w:customStyle="1" w:styleId="282">
    <w:name w:val="样式 23 10 磅"/>
    <w:pPr>
      <w:keepNext w:val="0"/>
      <w:keepLines w:val="0"/>
      <w:pageBreakBefore w:val="0"/>
      <w:widowControl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left"/>
      <w:textAlignment w:val="auto"/>
      <w:outlineLvl w:val="9"/>
    </w:pPr>
    <w:rPr>
      <w:rFonts w:ascii="Microsoft Yahei" w:eastAsia="宋体" w:cs="Times New Roman" w:hAnsi="Microsoft Yahei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0"/>
      <w:position w:val="0"/>
      <w:sz w:val="21"/>
      <w:szCs w:val="21"/>
      <w:u w:val="none" w:color="auto"/>
      <w:vertAlign w:val="baseline"/>
      <w:em w:val="none"/>
      <w:lang w:val="en-US" w:eastAsia="zh-CN" w:bidi="ar-SA"/>
    </w:rPr>
  </w:style>
  <w:style w:type="paragraph" w:customStyle="1" w:styleId="283">
    <w:name w:val="样式 24 10 磅"/>
    <w:pPr>
      <w:keepNext w:val="0"/>
      <w:keepLines w:val="0"/>
      <w:pageBreakBefore w:val="0"/>
      <w:widowControl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left"/>
      <w:textAlignment w:val="auto"/>
      <w:outlineLvl w:val="9"/>
    </w:pPr>
    <w:rPr>
      <w:rFonts w:ascii="Microsoft Yahei" w:eastAsia="宋体" w:cs="Times New Roman" w:hAnsi="Microsoft Yahei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0"/>
      <w:position w:val="0"/>
      <w:sz w:val="21"/>
      <w:szCs w:val="21"/>
      <w:u w:val="none" w:color="auto"/>
      <w:vertAlign w:val="baseline"/>
      <w:em w:val="none"/>
      <w:lang w:val="en-US" w:eastAsia="zh-CN" w:bidi="ar-SA"/>
    </w:rPr>
  </w:style>
  <w:style w:type="paragraph" w:customStyle="1" w:styleId="284">
    <w:name w:val="样式 25 10 磅"/>
    <w:pPr>
      <w:keepNext w:val="0"/>
      <w:keepLines w:val="0"/>
      <w:pageBreakBefore w:val="0"/>
      <w:widowControl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left"/>
      <w:textAlignment w:val="auto"/>
      <w:outlineLvl w:val="9"/>
    </w:pPr>
    <w:rPr>
      <w:rFonts w:ascii="Microsoft Yahei" w:eastAsia="宋体" w:cs="Times New Roman" w:hAnsi="Microsoft Yahei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0"/>
      <w:position w:val="0"/>
      <w:sz w:val="21"/>
      <w:szCs w:val="21"/>
      <w:u w:val="none" w:color="auto"/>
      <w:vertAlign w:val="baseline"/>
      <w:em w:val="none"/>
      <w:lang w:val="en-US" w:eastAsia="zh-CN" w:bidi="ar-SA"/>
    </w:rPr>
  </w:style>
  <w:style w:type="paragraph" w:customStyle="1" w:styleId="285">
    <w:name w:val="样式 26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286">
    <w:name w:val="样式 27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287">
    <w:name w:val="样式 28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288">
    <w:name w:val="样式 29 10 磅"/>
    <w:link w:val="288Char"/>
    <w:rPr>
      <w:rFonts w:ascii="Microsoft Yahei" w:eastAsia="宋体" w:cs="Times New Roman" w:hAnsi="Microsoft Yahei"/>
      <w:b/>
      <w:color w:val="666666"/>
      <w:sz w:val="21"/>
      <w:szCs w:val="21"/>
      <w:lang w:val="en-US" w:eastAsia="zh-CN" w:bidi="ar-SA"/>
    </w:rPr>
  </w:style>
  <w:style w:type="character" w:customStyle="1" w:styleId="288Char">
    <w:name w:val="样式 29 10 磅 Char"/>
    <w:basedOn w:val="10"/>
    <w:link w:val="288"/>
    <w:rPr>
      <w:rFonts w:ascii="Microsoft Yahei" w:eastAsia="宋体" w:cs="Times New Roman" w:hAnsi="Microsoft Yahei"/>
      <w:b/>
      <w:color w:val="666666"/>
      <w:sz w:val="21"/>
      <w:szCs w:val="21"/>
      <w:lang w:val="en-US" w:eastAsia="zh-CN" w:bidi="ar-SA"/>
    </w:rPr>
  </w:style>
  <w:style w:type="paragraph" w:customStyle="1" w:styleId="289">
    <w:name w:val="样式 30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290">
    <w:name w:val="样式 67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291">
    <w:name w:val="样式 68 三号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560" w:lineRule="exact"/>
      <w:ind w:left="0" w:right="0" w:firstLine="0"/>
      <w:contextualSpacing w:val="0"/>
      <w:jc w:val="both"/>
      <w:textAlignment w:val="auto"/>
      <w:outlineLvl w:val="9"/>
    </w:pPr>
    <w:rPr>
      <w:rFonts w:ascii="Times New Roman" w:eastAsia="方正仿宋_GBK" w:cs="Times New Roman" w:hAnsi="Times New Roman"/>
      <w:snapToGrid/>
      <w:color w:val="auto"/>
      <w:spacing w:val="-4"/>
      <w:w w:val="100"/>
      <w:kern w:val="2"/>
      <w:position w:val="0"/>
      <w:sz w:val="32"/>
      <w:szCs w:val="28"/>
      <w:u w:val="none" w:color="auto"/>
      <w:bdr w:val="none" w:sz="0" w:space="0" w:color="auto"/>
      <w:vertAlign w:val="baseline"/>
      <w:em w:val="none"/>
      <w:lang w:val="en-US" w:eastAsia="zh-CN" w:bidi="ar-SA"/>
    </w:rPr>
  </w:style>
  <w:style w:type="paragraph" w:styleId="292">
    <w:name w:val="header"/>
    <w:basedOn w:val="0"/>
    <w:pPr>
      <w:pBdr>
        <w:bottom w:val="single" w:sz="6" w:space="1" w:color="auto"/>
      </w:pBdr>
      <w:tabs>
        <w:tab w:val="center" w:pos="4153"/>
        <w:tab w:val="right" w:pos="8307"/>
      </w:tabs>
      <w:snapToGrid w:val="0"/>
      <w:jc w:val="center"/>
    </w:pPr>
    <w:rPr>
      <w:sz w:val="18"/>
    </w:rPr>
  </w:style>
  <w:style w:type="character" w:styleId="293">
    <w:name w:val="page number"/>
    <w:basedOn w:val="10"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styles" Target="styles.xml"/><Relationship Id="rId6" Type="http://schemas.openxmlformats.org/officeDocument/2006/relationships/numbering" Target="numbering.xml"/><Relationship Id="rId7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1779</TotalTime>
  <Application>Yozo_Office</Application>
  <Pages>8</Pages>
  <Words>2945</Words>
  <Characters>3096</Characters>
  <Lines>458</Lines>
  <Paragraphs>311</Paragraphs>
  <CharactersWithSpaces>3096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刘金良</dc:creator>
  <cp:lastModifiedBy>胡婷婷</cp:lastModifiedBy>
  <cp:revision>0</cp:revision>
  <cp:lastPrinted>2022-01-25T05:58:38Z</cp:lastPrinted>
  <dcterms:created xsi:type="dcterms:W3CDTF">2022-01-11T01:56:22Z</dcterms:created>
  <dcterms:modified xsi:type="dcterms:W3CDTF">2022-02-24T03:27:59Z</dcterms:modified>
</cp:coreProperties>
</file>