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bookmarkStart w:id="0" w:name="_GoBack"/>
      <w:bookmarkEnd w:id="0"/>
      <w:r>
        <w:rPr>
          <w:rFonts w:eastAsia="方正小标宋_GBK" w:cs="方正小标宋_GBK" w:hint="eastAsia"/>
          <w:sz w:val="44"/>
          <w:szCs w:val="44"/>
        </w:rPr>
        <w:t>海关政务服务事项办事指南</w:t>
      </w:r>
    </w:p>
    <w:p>
      <w:pPr>
        <w:spacing w:line="560" w:lineRule="exact"/>
        <w:jc w:val="center"/>
        <w:outlineLvl w:val="0"/>
        <w:rPr>
          <w:rFonts w:eastAsia="方正小标宋_GBK" w:cs="方正小标宋_GBK"/>
          <w:sz w:val="32"/>
          <w:szCs w:val="32"/>
        </w:rPr>
      </w:pPr>
    </w:p>
    <w:p>
      <w:pPr>
        <w:spacing w:line="560" w:lineRule="exact"/>
        <w:jc w:val="center"/>
        <w:outlineLvl w:val="0"/>
        <w:rPr>
          <w:rFonts w:eastAsia="方正小标宋_GBK"/>
          <w:sz w:val="32"/>
          <w:szCs w:val="32"/>
        </w:rPr>
      </w:pPr>
      <w:r>
        <w:rPr>
          <w:rFonts w:eastAsia="方正小标宋_GBK" w:cs="方正小标宋_GBK" w:hint="eastAsia"/>
          <w:sz w:val="32"/>
          <w:szCs w:val="32"/>
        </w:rPr>
        <w:t>“国境口岸卫生许可”政务服务事项办事指南</w:t>
      </w:r>
    </w:p>
    <w:p>
      <w:pPr>
        <w:spacing w:line="560" w:lineRule="exact"/>
        <w:ind w:firstLineChars="200" w:firstLine="880"/>
        <w:rPr>
          <w:rFonts w:eastAsia="方正小标宋_GBK"/>
          <w:sz w:val="44"/>
          <w:szCs w:val="44"/>
        </w:rPr>
      </w:pPr>
    </w:p>
    <w:p>
      <w:pPr>
        <w:spacing w:line="560" w:lineRule="exact"/>
        <w:ind w:firstLineChars="200" w:firstLine="640"/>
        <w:rPr>
          <w:rFonts w:eastAsia="方正仿宋_GBK"/>
          <w:sz w:val="32"/>
          <w:szCs w:val="32"/>
        </w:rPr>
      </w:pPr>
      <w:r>
        <w:rPr>
          <w:rFonts w:eastAsia="方正黑体_GBK" w:cs="方正黑体_GBK" w:hint="eastAsia"/>
          <w:sz w:val="32"/>
          <w:szCs w:val="32"/>
        </w:rPr>
        <w:t>一、事项名称：</w:t>
      </w:r>
      <w:r>
        <w:rPr>
          <w:rFonts w:eastAsia="方正仿宋_GBK" w:cs="方正仿宋_GBK" w:hint="eastAsia"/>
          <w:sz w:val="32"/>
          <w:szCs w:val="32"/>
        </w:rPr>
        <w:t>国境口岸卫生许可</w:t>
      </w:r>
      <w:r>
        <w:rPr>
          <w:rFonts w:eastAsia="方正仿宋_GBK" w:cs="方正仿宋_GBK"/>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二、事项类型：</w:t>
      </w:r>
      <w:r>
        <w:rPr>
          <w:rFonts w:eastAsia="方正仿宋_GBK" w:cs="方正仿宋_GBK" w:hint="eastAsia"/>
          <w:sz w:val="32"/>
          <w:szCs w:val="32"/>
        </w:rPr>
        <w:t>行政许可</w:t>
      </w:r>
      <w:r>
        <w:rPr>
          <w:rFonts w:eastAsia="方正仿宋_GBK" w:cs="方正仿宋_GBK"/>
          <w:sz w:val="32"/>
          <w:szCs w:val="32"/>
        </w:rPr>
        <w:t>。</w:t>
      </w:r>
    </w:p>
    <w:p>
      <w:pPr>
        <w:widowControl/>
        <w:spacing w:line="560" w:lineRule="exact"/>
        <w:ind w:firstLineChars="200" w:firstLine="640"/>
        <w:rPr>
          <w:rFonts w:eastAsia="方正黑体_GBK"/>
          <w:sz w:val="32"/>
          <w:szCs w:val="32"/>
        </w:rPr>
      </w:pPr>
      <w:r>
        <w:rPr>
          <w:rFonts w:eastAsia="方正黑体_GBK" w:cs="方正黑体_GBK" w:hint="eastAsia"/>
          <w:sz w:val="32"/>
          <w:szCs w:val="32"/>
        </w:rPr>
        <w:t>三、设定依据：</w:t>
      </w:r>
    </w:p>
    <w:p>
      <w:pPr>
        <w:widowControl/>
        <w:spacing w:line="560" w:lineRule="exact"/>
        <w:ind w:firstLineChars="200" w:firstLine="640"/>
        <w:rPr>
          <w:rFonts w:eastAsia="方正仿宋_GBK"/>
          <w:b/>
          <w:bCs/>
          <w:sz w:val="32"/>
          <w:szCs w:val="32"/>
        </w:rPr>
      </w:pPr>
      <w:r>
        <w:rPr>
          <w:rFonts w:eastAsia="方正仿宋_GBK" w:cs="方正仿宋_GBK" w:hint="eastAsia"/>
          <w:b/>
          <w:bCs/>
          <w:sz w:val="32"/>
          <w:szCs w:val="32"/>
        </w:rPr>
        <w:t>（一）《中华人民共和国国境卫生检疫法实施细则》</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第一百零七条</w:t>
      </w:r>
      <w:r>
        <w:rPr>
          <w:rFonts w:eastAsia="方正仿宋_GBK"/>
          <w:sz w:val="32"/>
          <w:szCs w:val="32"/>
        </w:rPr>
        <w:t xml:space="preserve"> </w:t>
      </w:r>
      <w:r>
        <w:rPr>
          <w:rFonts w:eastAsia="方正仿宋_GBK" w:cs="方正仿宋_GBK" w:hint="eastAsia"/>
          <w:sz w:val="32"/>
          <w:szCs w:val="32"/>
        </w:rPr>
        <w:t>对饮用水、食品及从业人员的卫生要求是：（一）国境口岸和交通工具上的食品、饮用水必须符合有关的卫生标准；（二）国境口岸内的涉外宾馆，以及向入境、出境的交通工具提供饮食服务的部门，必须取得卫生检疫机关发放的卫生许可证；（三）国境口岸内涉外的宾馆和入境、出境交通工具上的食品、饮用水从业人员应当持有有效健康证明。</w:t>
      </w:r>
    </w:p>
    <w:p>
      <w:pPr>
        <w:widowControl/>
        <w:spacing w:line="560" w:lineRule="exact"/>
        <w:ind w:firstLineChars="200" w:firstLine="640"/>
        <w:rPr>
          <w:rFonts w:eastAsia="方正仿宋_GBK" w:cs="方正仿宋_GBK" w:hint="eastAsia"/>
          <w:b/>
          <w:bCs/>
          <w:sz w:val="32"/>
          <w:szCs w:val="32"/>
        </w:rPr>
      </w:pPr>
      <w:r>
        <w:rPr>
          <w:rFonts w:eastAsia="方正仿宋_GBK" w:cs="方正仿宋_GBK" w:hint="eastAsia"/>
          <w:b/>
          <w:bCs/>
          <w:sz w:val="32"/>
          <w:szCs w:val="32"/>
        </w:rPr>
        <w:t>（二）《中华人民共和国食品安全法》</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第一百五十二条</w:t>
      </w:r>
      <w:r>
        <w:rPr>
          <w:rFonts w:eastAsia="方正仿宋_GBK"/>
          <w:sz w:val="32"/>
          <w:szCs w:val="32"/>
        </w:rPr>
        <w:t xml:space="preserve"> </w:t>
      </w:r>
      <w:r>
        <w:rPr>
          <w:rFonts w:eastAsia="方正仿宋_GBK" w:cs="方正仿宋_GBK" w:hint="eastAsia"/>
          <w:sz w:val="32"/>
          <w:szCs w:val="32"/>
        </w:rPr>
        <w:t>铁路、民航运营中食品安全的管理办法由国务院食品药品监督管理部门会同国务院有关部门依照本法制定。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保健食品的具体管理办法由国务院食品药品监督管理部门依照本法制定。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食品相关产品生产活动的具体管理办法由国务院质量监督部门依照本法制定。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国境口岸食品的监督管理由出入境检验检疫机构依照本法以及有关法律、行政法规的规定实施。</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军队专用食品和自供食品的食品安全管理办法由中央军事委员会依照本法制定。</w:t>
      </w:r>
    </w:p>
    <w:p>
      <w:pPr>
        <w:widowControl/>
        <w:spacing w:line="560" w:lineRule="exact"/>
        <w:ind w:firstLineChars="200" w:firstLine="640"/>
        <w:rPr>
          <w:rFonts w:eastAsia="方正仿宋_GBK" w:cs="方正仿宋_GBK" w:hint="eastAsia"/>
          <w:b/>
          <w:bCs/>
          <w:sz w:val="32"/>
          <w:szCs w:val="32"/>
        </w:rPr>
      </w:pPr>
      <w:r>
        <w:rPr>
          <w:rFonts w:eastAsia="方正仿宋_GBK" w:cs="方正仿宋_GBK" w:hint="eastAsia"/>
          <w:b/>
          <w:bCs/>
          <w:sz w:val="32"/>
          <w:szCs w:val="32"/>
        </w:rPr>
        <w:t>（三）《公共场所卫生管理条例》</w:t>
      </w:r>
    </w:p>
    <w:p>
      <w:pPr>
        <w:spacing w:line="560" w:lineRule="exact"/>
        <w:ind w:firstLineChars="200" w:firstLine="640"/>
        <w:rPr>
          <w:rFonts w:eastAsia="方正仿宋_GBK"/>
          <w:sz w:val="32"/>
          <w:szCs w:val="32"/>
        </w:rPr>
      </w:pPr>
      <w:r>
        <w:rPr>
          <w:rFonts w:eastAsia="方正仿宋_GBK" w:cs="方正仿宋_GBK" w:hint="eastAsia"/>
          <w:sz w:val="32"/>
          <w:szCs w:val="32"/>
        </w:rPr>
        <w:t>第四条</w:t>
      </w:r>
      <w:r>
        <w:rPr>
          <w:rFonts w:eastAsia="方正仿宋_GBK"/>
          <w:sz w:val="32"/>
          <w:szCs w:val="32"/>
        </w:rPr>
        <w:t xml:space="preserve"> </w:t>
      </w:r>
      <w:r>
        <w:rPr>
          <w:rFonts w:eastAsia="方正仿宋_GBK" w:cs="方正仿宋_GBK" w:hint="eastAsia"/>
          <w:sz w:val="32"/>
          <w:szCs w:val="32"/>
        </w:rPr>
        <w:t>国家对公共场所实行“卫生许可证”制度。</w:t>
      </w:r>
      <w:r>
        <w:rPr>
          <w:rFonts w:eastAsia="方正仿宋_GBK" w:hint="eastAsia"/>
          <w:sz w:val="32"/>
          <w:szCs w:val="32"/>
        </w:rPr>
        <w:t>“</w:t>
      </w:r>
      <w:r>
        <w:rPr>
          <w:rFonts w:eastAsia="方正仿宋_GBK" w:cs="方正仿宋_GBK" w:hint="eastAsia"/>
          <w:sz w:val="32"/>
          <w:szCs w:val="32"/>
        </w:rPr>
        <w:t>卫生许可证</w:t>
      </w:r>
      <w:r>
        <w:rPr>
          <w:rFonts w:eastAsia="方正仿宋_GBK" w:hint="eastAsia"/>
          <w:sz w:val="32"/>
          <w:szCs w:val="32"/>
        </w:rPr>
        <w:t>”</w:t>
      </w:r>
      <w:r>
        <w:rPr>
          <w:rFonts w:eastAsia="方正仿宋_GBK" w:cs="方正仿宋_GBK" w:hint="eastAsia"/>
          <w:sz w:val="32"/>
          <w:szCs w:val="32"/>
        </w:rPr>
        <w:t>由县以上卫生行政部门签发。</w:t>
      </w:r>
    </w:p>
    <w:p>
      <w:pPr>
        <w:spacing w:line="560" w:lineRule="exact"/>
        <w:ind w:firstLineChars="200" w:firstLine="640"/>
        <w:rPr>
          <w:rFonts w:eastAsia="方正仿宋_GBK" w:cs="方正仿宋_GBK" w:hint="eastAsia"/>
          <w:b/>
          <w:bCs/>
          <w:sz w:val="32"/>
          <w:szCs w:val="32"/>
        </w:rPr>
      </w:pPr>
      <w:r>
        <w:rPr>
          <w:rFonts w:eastAsia="方正仿宋_GBK" w:cs="方正仿宋_GBK" w:hint="eastAsia"/>
          <w:b/>
          <w:bCs/>
          <w:sz w:val="32"/>
          <w:szCs w:val="32"/>
        </w:rPr>
        <w:t>（四）《传染病防治法》</w:t>
      </w:r>
    </w:p>
    <w:p>
      <w:pPr>
        <w:spacing w:line="560" w:lineRule="exact"/>
        <w:ind w:firstLineChars="200" w:firstLine="640"/>
        <w:rPr>
          <w:rFonts w:eastAsia="方正仿宋_GBK"/>
          <w:sz w:val="32"/>
          <w:szCs w:val="32"/>
        </w:rPr>
      </w:pPr>
      <w:r>
        <w:rPr>
          <w:rFonts w:eastAsia="方正仿宋_GBK" w:cs="方正仿宋_GBK" w:hint="eastAsia"/>
          <w:sz w:val="32"/>
          <w:szCs w:val="32"/>
        </w:rPr>
        <w:t>第二十九条</w:t>
      </w:r>
      <w:r>
        <w:rPr>
          <w:rFonts w:eastAsia="方正仿宋_GBK"/>
          <w:sz w:val="32"/>
          <w:szCs w:val="32"/>
        </w:rPr>
        <w:t xml:space="preserve"> </w:t>
      </w:r>
      <w:r>
        <w:rPr>
          <w:rFonts w:eastAsia="方正仿宋_GBK" w:cs="方正仿宋_GBK" w:hint="eastAsia"/>
          <w:sz w:val="32"/>
          <w:szCs w:val="32"/>
        </w:rPr>
        <w:t>用于传染病防治的消毒产品、饮用水供水单位供应的饮用水和涉及饮用水卫生安全的产品，应当符合国家卫生标准和卫生规范。饮用水供水单位从事生产或者供应活动，应当依法取得卫生许可证。生产用于传染病防治的消毒产品的单位和生产用于传染病防治的消毒产品，应当经省级以上人民政府卫生行政部门审批。具体办法由国务院制定。</w:t>
      </w:r>
    </w:p>
    <w:p>
      <w:pPr>
        <w:spacing w:line="560" w:lineRule="exact"/>
        <w:ind w:firstLineChars="200" w:firstLine="640"/>
        <w:rPr>
          <w:rFonts w:eastAsia="方正仿宋_GBK"/>
          <w:sz w:val="32"/>
          <w:szCs w:val="32"/>
        </w:rPr>
      </w:pPr>
      <w:r>
        <w:rPr>
          <w:rFonts w:eastAsia="方正黑体_GBK" w:cs="方正黑体_GBK" w:hint="eastAsia"/>
          <w:sz w:val="32"/>
          <w:szCs w:val="32"/>
        </w:rPr>
        <w:t>四、实施机构：</w:t>
      </w:r>
      <w:r>
        <w:rPr>
          <w:rFonts w:ascii="Calibri" w:eastAsia="方正仿宋_GBK" w:cs="方正仿宋_GBK" w:hAnsi="Calibri" w:hint="eastAsia"/>
          <w:sz w:val="32"/>
          <w:szCs w:val="32"/>
        </w:rPr>
        <w:t>海关负责</w:t>
      </w:r>
      <w:r>
        <w:rPr>
          <w:rFonts w:eastAsia="方正仿宋_GBK" w:cs="方正仿宋_GBK" w:hint="eastAsia"/>
          <w:sz w:val="32"/>
          <w:szCs w:val="32"/>
        </w:rPr>
        <w:t>口岸卫生许可证核发的部门</w:t>
      </w:r>
      <w:r>
        <w:rPr>
          <w:rFonts w:ascii="Calibri" w:eastAsia="方正仿宋_GBK" w:cs="方正仿宋_GBK" w:hAnsi="Calibri" w:hint="eastAsia"/>
          <w:sz w:val="32"/>
          <w:szCs w:val="32"/>
        </w:rPr>
        <w:t>。</w:t>
      </w:r>
    </w:p>
    <w:p>
      <w:pPr>
        <w:spacing w:line="560" w:lineRule="exact"/>
        <w:ind w:firstLineChars="200" w:firstLine="640"/>
        <w:rPr>
          <w:rFonts w:eastAsia="方正黑体_GBK"/>
          <w:sz w:val="32"/>
          <w:szCs w:val="32"/>
        </w:rPr>
      </w:pPr>
      <w:r>
        <w:rPr>
          <w:rFonts w:eastAsia="方正黑体_GBK" w:cs="方正黑体_GBK" w:hint="eastAsia"/>
          <w:sz w:val="32"/>
          <w:szCs w:val="32"/>
        </w:rPr>
        <w:t>五、法定办结时限：</w:t>
      </w:r>
    </w:p>
    <w:p>
      <w:pPr>
        <w:spacing w:line="560" w:lineRule="exact"/>
        <w:ind w:firstLineChars="200" w:firstLine="640"/>
        <w:rPr>
          <w:rFonts w:eastAsia="方正黑体_GBK"/>
          <w:sz w:val="32"/>
          <w:szCs w:val="32"/>
        </w:rPr>
      </w:pPr>
      <w:r>
        <w:rPr>
          <w:rFonts w:eastAsia="方正仿宋_GBK" w:cs="方正仿宋_GBK" w:hint="eastAsia"/>
          <w:sz w:val="32"/>
          <w:szCs w:val="32"/>
        </w:rPr>
        <w:t>除可以当场作出行政许可决定的外，行政机关应当自受理行政许可申请之日起</w:t>
      </w:r>
      <w:r>
        <w:rPr>
          <w:rFonts w:eastAsia="方正仿宋_GBK"/>
          <w:sz w:val="32"/>
          <w:szCs w:val="32"/>
        </w:rPr>
        <w:t>20</w:t>
      </w:r>
      <w:r>
        <w:rPr>
          <w:rFonts w:eastAsia="方正仿宋_GBK" w:cs="方正仿宋_GBK" w:hint="eastAsia"/>
          <w:sz w:val="32"/>
          <w:szCs w:val="32"/>
        </w:rPr>
        <w:t>日内作出行政许可决定。</w:t>
      </w:r>
      <w:r>
        <w:rPr>
          <w:rFonts w:eastAsia="方正仿宋_GBK"/>
          <w:sz w:val="32"/>
          <w:szCs w:val="32"/>
        </w:rPr>
        <w:t>20</w:t>
      </w:r>
      <w:r>
        <w:rPr>
          <w:rFonts w:eastAsia="方正仿宋_GBK" w:cs="方正仿宋_GBK" w:hint="eastAsia"/>
          <w:sz w:val="32"/>
          <w:szCs w:val="32"/>
        </w:rPr>
        <w:t>日内不能作出决定的，经本行政机关负责人批准，可以延长</w:t>
      </w:r>
      <w:r>
        <w:rPr>
          <w:rFonts w:eastAsia="方正仿宋_GBK"/>
          <w:sz w:val="32"/>
          <w:szCs w:val="32"/>
        </w:rPr>
        <w:t>10</w:t>
      </w:r>
      <w:r>
        <w:rPr>
          <w:rFonts w:eastAsia="方正仿宋_GBK" w:cs="方正仿宋_GBK" w:hint="eastAsia"/>
          <w:sz w:val="32"/>
          <w:szCs w:val="32"/>
        </w:rPr>
        <w:t>日，并应当将延长期限的理由告知申请人。</w:t>
      </w:r>
    </w:p>
    <w:p>
      <w:pPr>
        <w:spacing w:line="560" w:lineRule="exact"/>
        <w:ind w:firstLineChars="200" w:firstLine="640"/>
        <w:rPr>
          <w:rFonts w:eastAsia="方正黑体_GBK"/>
          <w:sz w:val="32"/>
          <w:szCs w:val="32"/>
        </w:rPr>
      </w:pPr>
      <w:r>
        <w:rPr>
          <w:rFonts w:eastAsia="方正黑体_GBK" w:cs="方正黑体_GBK" w:hint="eastAsia"/>
          <w:sz w:val="32"/>
          <w:szCs w:val="32"/>
        </w:rPr>
        <w:t>六、承诺办结时限：</w:t>
      </w:r>
    </w:p>
    <w:p>
      <w:pPr>
        <w:spacing w:line="560" w:lineRule="exact"/>
        <w:ind w:firstLineChars="200" w:firstLine="640"/>
        <w:rPr>
          <w:rFonts w:eastAsia="方正仿宋_GBK" w:cs="方正仿宋_GBK"/>
          <w:sz w:val="32"/>
          <w:szCs w:val="32"/>
        </w:rPr>
      </w:pPr>
      <w:r>
        <w:rPr>
          <w:rFonts w:eastAsia="方正仿宋_GBK" w:cs="方正仿宋_GBK"/>
          <w:sz w:val="32"/>
          <w:szCs w:val="32"/>
        </w:rPr>
        <w:t>（一）海关自受理申请之日起13个工作日内作出行政许可决定。因特殊原因需要延长许可期限的，经本行政机关负责人批准，可以延长10个工作日，并应当将延长期限的理由告知申请人。</w:t>
      </w:r>
    </w:p>
    <w:p>
      <w:pPr>
        <w:spacing w:line="560" w:lineRule="exact"/>
        <w:ind w:firstLineChars="200" w:firstLine="640"/>
        <w:rPr>
          <w:rFonts w:eastAsia="方正仿宋_GBK" w:cs="方正仿宋_GBK"/>
          <w:sz w:val="32"/>
          <w:szCs w:val="32"/>
        </w:rPr>
      </w:pPr>
      <w:r>
        <w:rPr>
          <w:rFonts w:eastAsia="方正仿宋_GBK" w:cs="方正仿宋_GBK"/>
          <w:sz w:val="32"/>
          <w:szCs w:val="32"/>
        </w:rPr>
        <w:t>（二）自作出准予行政许可的决定之日起10个工作日内向申请人颁发国境口岸卫生许可证。</w:t>
      </w:r>
    </w:p>
    <w:p>
      <w:pPr>
        <w:spacing w:line="560" w:lineRule="exact"/>
        <w:ind w:firstLineChars="200" w:firstLine="640"/>
        <w:rPr>
          <w:rFonts w:eastAsia="方正仿宋_GBK" w:cs="方正仿宋_GBK"/>
          <w:sz w:val="32"/>
          <w:szCs w:val="32"/>
        </w:rPr>
      </w:pPr>
      <w:r>
        <w:rPr>
          <w:rFonts w:eastAsia="方正仿宋_GBK" w:cs="方正仿宋_GBK"/>
          <w:sz w:val="32"/>
          <w:szCs w:val="32"/>
        </w:rPr>
        <w:t>（三）实施公共场所卫生许可“告知承诺制”的，海关收到经申请人签章的告知承诺书以及告知承诺书约定的材料后，应当受理并原则上当场作出行政许可决定，并在10个工作日内印制《国境口岸卫生许可证》依法送达申请人。</w:t>
      </w:r>
    </w:p>
    <w:p>
      <w:pPr>
        <w:pStyle w:val="23"/>
        <w:spacing w:line="560" w:lineRule="exact"/>
        <w:ind w:firstLineChars="200" w:firstLine="640"/>
        <w:rPr>
          <w:rFonts w:eastAsia="方正黑体_GBK"/>
          <w:sz w:val="32"/>
          <w:szCs w:val="32"/>
        </w:rPr>
      </w:pPr>
      <w:r>
        <w:rPr>
          <w:rFonts w:eastAsia="方正黑体_GBK" w:cs="方正黑体_GBK" w:hint="eastAsia"/>
          <w:sz w:val="32"/>
          <w:szCs w:val="32"/>
        </w:rPr>
        <w:t>七、结果名称：</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海关准予行政许可决定书》、《国境口岸卫生许可证》、《中华人民共和国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p>
    <w:p>
      <w:pPr>
        <w:spacing w:line="560" w:lineRule="exact"/>
        <w:ind w:firstLineChars="200" w:firstLine="640"/>
        <w:rPr>
          <w:rFonts w:eastAsia="方正黑体_GBK"/>
          <w:sz w:val="32"/>
          <w:szCs w:val="32"/>
        </w:rPr>
      </w:pPr>
      <w:r>
        <w:rPr>
          <w:rFonts w:eastAsia="方正黑体_GBK" w:cs="方正黑体_GBK" w:hint="eastAsia"/>
          <w:sz w:val="32"/>
          <w:szCs w:val="32"/>
        </w:rPr>
        <w:t>八、结果样本：</w:t>
      </w:r>
    </w:p>
    <w:p>
      <w:pPr>
        <w:spacing w:line="560" w:lineRule="exact"/>
        <w:ind w:firstLineChars="200" w:firstLine="640"/>
        <w:rPr>
          <w:rFonts w:eastAsia="方正仿宋_GBK"/>
          <w:sz w:val="32"/>
          <w:szCs w:val="32"/>
        </w:rPr>
      </w:pPr>
      <w:r>
        <w:rPr>
          <w:rFonts w:eastAsia="方正仿宋_GBK" w:cs="方正仿宋_GBK" w:hint="eastAsia"/>
          <w:sz w:val="32"/>
          <w:szCs w:val="32"/>
        </w:rPr>
        <w:t>（一）《中华人民共和国</w:t>
      </w:r>
      <w:r>
        <w:rPr>
          <w:rFonts w:eastAsia="方正仿宋_GBK"/>
          <w:sz w:val="32"/>
          <w:szCs w:val="32"/>
        </w:rPr>
        <w:t>XXX</w:t>
      </w:r>
      <w:r>
        <w:rPr>
          <w:rFonts w:eastAsia="方正仿宋_GBK" w:cs="方正仿宋_GBK" w:hint="eastAsia"/>
          <w:sz w:val="32"/>
          <w:szCs w:val="32"/>
        </w:rPr>
        <w:t>海关准予行政许可决定书》（见附件</w:t>
      </w:r>
      <w:r>
        <w:rPr>
          <w:rFonts w:eastAsia="方正仿宋_GBK"/>
          <w:sz w:val="32"/>
          <w:szCs w:val="32"/>
        </w:rPr>
        <w:t>2</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（二）《国境口岸卫生许可证》（见附件</w:t>
      </w:r>
      <w:r>
        <w:rPr>
          <w:rFonts w:eastAsia="方正仿宋_GBK"/>
          <w:sz w:val="32"/>
          <w:szCs w:val="32"/>
        </w:rPr>
        <w:t>3</w:t>
      </w:r>
      <w:r>
        <w:rPr>
          <w:rFonts w:eastAsia="方正仿宋_GBK" w:cs="方正仿宋_GBK" w:hint="eastAsia"/>
          <w:sz w:val="32"/>
          <w:szCs w:val="32"/>
        </w:rPr>
        <w:t>）；</w:t>
      </w:r>
    </w:p>
    <w:p>
      <w:pPr>
        <w:spacing w:line="560" w:lineRule="exact"/>
        <w:ind w:firstLineChars="200" w:firstLine="640"/>
        <w:rPr>
          <w:rFonts w:eastAsia="方正黑体_GBK"/>
          <w:sz w:val="32"/>
          <w:szCs w:val="32"/>
        </w:rPr>
      </w:pPr>
      <w:r>
        <w:rPr>
          <w:rFonts w:eastAsia="方正仿宋_GBK" w:cs="方正仿宋_GBK" w:hint="eastAsia"/>
          <w:sz w:val="32"/>
          <w:szCs w:val="32"/>
        </w:rPr>
        <w:t>（三）</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r>
        <w:rPr>
          <w:rFonts w:eastAsia="方正仿宋_GBK" w:cs="方正仿宋_GBK" w:hint="eastAsia"/>
          <w:sz w:val="32"/>
          <w:szCs w:val="32"/>
        </w:rPr>
        <w:t>见附件</w:t>
      </w:r>
      <w:r>
        <w:rPr>
          <w:rFonts w:eastAsia="方正仿宋_GBK"/>
          <w:sz w:val="32"/>
          <w:szCs w:val="32"/>
        </w:rPr>
        <w:t>4</w:t>
      </w:r>
      <w:r>
        <w:rPr>
          <w:rFonts w:ascii="方正仿宋_GBK"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九、收费标准：</w:t>
      </w:r>
      <w:r>
        <w:rPr>
          <w:rFonts w:eastAsia="方正仿宋_GBK" w:cs="方正仿宋_GBK" w:hint="eastAsia"/>
          <w:sz w:val="32"/>
          <w:szCs w:val="32"/>
        </w:rPr>
        <w:t>无。</w:t>
      </w:r>
    </w:p>
    <w:p>
      <w:pPr>
        <w:spacing w:line="560" w:lineRule="exact"/>
        <w:ind w:firstLineChars="200" w:firstLine="640"/>
        <w:rPr>
          <w:rFonts w:eastAsia="方正仿宋_GBK"/>
          <w:sz w:val="32"/>
          <w:szCs w:val="32"/>
        </w:rPr>
      </w:pPr>
      <w:r>
        <w:rPr>
          <w:rFonts w:eastAsia="方正黑体_GBK" w:cs="方正黑体_GBK" w:hint="eastAsia"/>
          <w:sz w:val="32"/>
          <w:szCs w:val="32"/>
        </w:rPr>
        <w:t>十、收费依据：</w:t>
      </w:r>
      <w:r>
        <w:rPr>
          <w:rFonts w:eastAsia="方正仿宋_GBK" w:cs="方正仿宋_GBK" w:hint="eastAsia"/>
          <w:sz w:val="32"/>
          <w:szCs w:val="32"/>
        </w:rPr>
        <w:t>无。</w:t>
      </w:r>
    </w:p>
    <w:p>
      <w:pPr>
        <w:spacing w:line="560" w:lineRule="exact"/>
        <w:ind w:firstLineChars="200" w:firstLine="640"/>
        <w:rPr>
          <w:rFonts w:eastAsia="方正黑体_GBK"/>
          <w:sz w:val="32"/>
          <w:szCs w:val="32"/>
        </w:rPr>
      </w:pPr>
      <w:r>
        <w:rPr>
          <w:rFonts w:eastAsia="方正黑体_GBK" w:cs="方正黑体_GBK" w:hint="eastAsia"/>
          <w:sz w:val="32"/>
          <w:szCs w:val="32"/>
        </w:rPr>
        <w:t>十一、申请条件：</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（一）从事国境口岸食品生产、食品销售、餐饮服务的，申请国境口岸卫生许可的条件。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具有合理的设备布局和工艺流程，防止待加工食品与直接入口食品、原料与成品交叉污染，避免食品接触有毒物、不洁物；</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贮存、运输和装卸食品的容器、工具和设备应当安全、无害、保持清洁，防止食品污染，并符合保证食品安全所需的温度等特殊要求，不得将食品与有毒、有害物品一同贮存、运输；</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具有经过食品安全培训、符合相关条件的食品安全管理人员；</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用水应当符合国家规定的生活饮用水卫生标准。</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（二）从事饮用水供应的，申请国境口岸卫生许可的条件。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建立生活饮用水卫生管理制度，包括从业人员卫生培训、专（兼）职卫生管理人员、供水设备设施维护、卫生管理档案等有关内容；</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水质应当符合国家规定的生活饮用水卫生标准；</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供水设备应当运转正常，并按照规定的期限清洗、消毒；</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供水设施在规定的卫生防护距离内不得有污染源，生活饮用水水箱必须专用，与非饮用水不得相通，必须安全密闭、有必要的卫生防护设施；</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与生活饮用水直接接触的供水设备及用品，应当符合国家相关产品标准，无毒无害，不得污染水质；</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具备感官指标和余氯、</w:t>
      </w:r>
      <w:r>
        <w:rPr>
          <w:rFonts w:eastAsia="方正仿宋_GBK"/>
          <w:kern w:val="0"/>
          <w:sz w:val="32"/>
          <w:szCs w:val="32"/>
        </w:rPr>
        <w:t>PH</w:t>
      </w:r>
      <w:r>
        <w:rPr>
          <w:rFonts w:eastAsia="方正仿宋_GBK" w:cs="方正仿宋_GBK" w:hint="eastAsia"/>
          <w:kern w:val="0"/>
          <w:sz w:val="32"/>
          <w:szCs w:val="32"/>
        </w:rPr>
        <w:t>值等常用理化指标检测能力；</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自备水源供水设施与城镇公共供水管网不得有任何连接；</w:t>
      </w:r>
    </w:p>
    <w:p>
      <w:pPr>
        <w:spacing w:line="560" w:lineRule="exact"/>
        <w:ind w:firstLineChars="200" w:firstLine="640"/>
        <w:rPr>
          <w:rFonts w:eastAsia="方正仿宋_GBK"/>
          <w:kern w:val="0"/>
          <w:sz w:val="32"/>
          <w:szCs w:val="32"/>
        </w:rPr>
      </w:pPr>
      <w:r>
        <w:rPr>
          <w:rFonts w:eastAsia="方正仿宋_GBK"/>
          <w:kern w:val="0"/>
          <w:sz w:val="32"/>
          <w:szCs w:val="32"/>
        </w:rPr>
        <w:t>8.</w:t>
      </w:r>
      <w:r>
        <w:rPr>
          <w:rFonts w:eastAsia="方正仿宋_GBK" w:cs="方正仿宋_GBK" w:hint="eastAsia"/>
          <w:kern w:val="0"/>
          <w:sz w:val="32"/>
          <w:szCs w:val="32"/>
        </w:rPr>
        <w:t>二次供水设施与城镇公共供水管网不得直接连接，在特殊情况下需要连通时必须设置不承压水箱；</w:t>
      </w:r>
    </w:p>
    <w:p>
      <w:pPr>
        <w:spacing w:line="560" w:lineRule="exact"/>
        <w:ind w:firstLineChars="200" w:firstLine="640"/>
        <w:rPr>
          <w:rFonts w:eastAsia="方正仿宋_GBK"/>
          <w:kern w:val="0"/>
          <w:sz w:val="32"/>
          <w:szCs w:val="32"/>
        </w:rPr>
      </w:pPr>
      <w:r>
        <w:rPr>
          <w:rFonts w:eastAsia="方正仿宋_GBK"/>
          <w:kern w:val="0"/>
          <w:sz w:val="32"/>
          <w:szCs w:val="32"/>
        </w:rPr>
        <w:t>9.</w:t>
      </w:r>
      <w:r>
        <w:rPr>
          <w:rFonts w:eastAsia="方正仿宋_GBK" w:cs="方正仿宋_GBK" w:hint="eastAsia"/>
          <w:kern w:val="0"/>
          <w:sz w:val="32"/>
          <w:szCs w:val="32"/>
        </w:rPr>
        <w:t>集中式供水应当有水质消毒设备。</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（三）从事国境口岸公共场所经营的，申请国境口岸卫生许可的条件。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有固定的营业场所，根据经营规模、项目设置清洗、消毒、保洁、盥洗等设施设备和公共卫生间，并保证各项设施运转正常，禁止挪作他用；</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设立卫生管理人员，具体负责本公共场所的卫生工作；</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建立卫生管理制度，包括从业人员卫生培训、卫生设施设备维护、公共场所危害健康事故应急、卫生管理档案等内容；</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水质符合国家规定的要求；</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应当配备有效的医学媒介生物控制措施及废弃物存放专用设施；</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室内空气质量和微小气候及提供的用品、用具应当符合国家卫生标准和要求，采用集中空调通风系统的，应当符合集中空调通风系统相关规定的要求；</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应当设置醒目的禁止吸烟警语和标志。</w:t>
      </w:r>
    </w:p>
    <w:p>
      <w:pPr>
        <w:spacing w:line="560" w:lineRule="exact"/>
        <w:ind w:firstLineChars="200" w:firstLine="640"/>
        <w:rPr>
          <w:rFonts w:eastAsia="方正仿宋_GBK"/>
          <w:sz w:val="32"/>
          <w:szCs w:val="32"/>
        </w:rPr>
      </w:pPr>
      <w:r>
        <w:rPr>
          <w:rFonts w:eastAsia="方正黑体_GBK" w:cs="方正黑体_GBK" w:hint="eastAsia"/>
          <w:sz w:val="32"/>
          <w:szCs w:val="32"/>
        </w:rPr>
        <w:t>十二、申请材料：</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（一）从事国境口岸食品生产、食品销售、餐饮服务的，申请卫生许可时应提交的材料。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pStyle w:val="53"/>
        <w:spacing w:line="560" w:lineRule="exact"/>
        <w:ind w:firstLine="640"/>
        <w:rPr>
          <w:rFonts w:ascii="方正仿宋_GBK" w:eastAsia="方正仿宋_GBK"/>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ascii="方正仿宋_GBK" w:eastAsia="方正仿宋_GBK" w:cs="方正仿宋_GBK" w:hint="eastAsia"/>
          <w:sz w:val="32"/>
          <w:szCs w:val="32"/>
        </w:rPr>
        <w:t>其他材料。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从事食品销售，应当提交与食品销售相适应的经营设施空间布局平面图、经营设施设备清单。从事入</w:t>
      </w:r>
      <w:r>
        <w:rPr>
          <w:rFonts w:eastAsia="方正仿宋_GBK"/>
          <w:sz w:val="32"/>
          <w:szCs w:val="32"/>
        </w:rPr>
        <w:t>/</w:t>
      </w:r>
      <w:r>
        <w:rPr>
          <w:rFonts w:eastAsia="方正仿宋_GBK" w:cs="方正仿宋_GBK" w:hint="eastAsia"/>
          <w:sz w:val="32"/>
          <w:szCs w:val="32"/>
        </w:rPr>
        <w:t>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从事餐饮服务的，应当提交经营场所和设备布局、加工流程、卫生设施等示意图；有送餐服务的，应当提供符合保温或者冷链运输要求的专用食品运输设施的证明材料。</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w:t>
      </w:r>
      <w:r>
        <w:rPr>
          <w:rFonts w:ascii="方正仿宋_GBK" w:eastAsia="方正仿宋_GBK" w:cs="方正仿宋_GBK" w:hint="eastAsia"/>
          <w:sz w:val="32"/>
          <w:szCs w:val="32"/>
        </w:rPr>
        <w:t>（负责人</w:t>
      </w:r>
      <w:r>
        <w:rPr>
          <w:rFonts w:ascii="方正仿宋_GBK" w:eastAsia="方正仿宋_GBK" w:cs="方正仿宋_GBK"/>
          <w:sz w:val="32"/>
          <w:szCs w:val="32"/>
        </w:rPr>
        <w:t>或者经营者</w:t>
      </w:r>
      <w:r>
        <w:rPr>
          <w:rFonts w:ascii="方正仿宋_GBK" w:eastAsia="方正仿宋_GBK" w:cs="方正仿宋_GBK" w:hint="eastAsia"/>
          <w:sz w:val="32"/>
          <w:szCs w:val="32"/>
        </w:rPr>
        <w:t>）</w:t>
      </w:r>
      <w:r>
        <w:rPr>
          <w:rFonts w:eastAsia="方正仿宋_GBK" w:cs="方正仿宋_GBK" w:hint="eastAsia"/>
          <w:sz w:val="32"/>
          <w:szCs w:val="32"/>
        </w:rPr>
        <w:t>、经营范围或者地址门牌号改变（实际经营场所未改变）或者功能布局、工艺流程、设施设备改变，可能影响食品安全。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（二）从事饮用水供应的，申请卫生许可时应提交的材料。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pStyle w:val="54"/>
        <w:spacing w:line="560" w:lineRule="exact"/>
        <w:ind w:firstLine="640"/>
        <w:rPr>
          <w:rFonts w:eastAsia="方正仿宋_GBK"/>
          <w:color w:val="FF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eastAsia="方正仿宋_GBK" w:cs="方正仿宋_GBK"/>
          <w:color w:val="000000"/>
          <w:sz w:val="32"/>
          <w:szCs w:val="32"/>
        </w:rPr>
        <w:t>涉及饮用水卫生安全产品的卫生许可批件</w:t>
      </w:r>
      <w:r>
        <w:rPr>
          <w:rFonts w:eastAsia="方正仿宋_GBK" w:cs="方正仿宋_GBK" w:hint="eastAsia"/>
          <w:color w:val="000000"/>
          <w:sz w:val="32"/>
          <w:szCs w:val="32"/>
        </w:rPr>
        <w:t>；</w:t>
      </w:r>
      <w:r>
        <w:rPr>
          <w:rFonts w:eastAsia="方正仿宋_GBK"/>
          <w:color w:val="FF0000"/>
          <w:sz w:val="32"/>
          <w:szCs w:val="32"/>
        </w:rPr>
        <w:t xml:space="preserve"> </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）设计图纸及相关文字说明，如平面布局图、设备布局图、管网平面布局图、管网系统图等；</w:t>
      </w:r>
      <w:r>
        <w:rPr>
          <w:rFonts w:eastAsia="方正仿宋_GBK"/>
          <w:sz w:val="32"/>
          <w:szCs w:val="32"/>
        </w:rPr>
        <w:t xml:space="preserve"> </w:t>
      </w:r>
    </w:p>
    <w:p>
      <w:pPr>
        <w:pStyle w:val="34"/>
        <w:widowControl/>
        <w:spacing w:line="560" w:lineRule="exact"/>
        <w:ind w:firstLine="640"/>
        <w:rPr>
          <w:rFonts w:ascii="Times New Roman" w:eastAsia="方正仿宋_GBK" w:cs="Times New Roman" w:hAnsi="Times New Roman"/>
          <w:sz w:val="32"/>
          <w:szCs w:val="32"/>
        </w:rPr>
      </w:pPr>
      <w:r>
        <w:rPr>
          <w:rFonts w:eastAsia="方正仿宋_GBK" w:cs="方正仿宋_GBK" w:hint="eastAsia"/>
          <w:sz w:val="32"/>
          <w:szCs w:val="32"/>
        </w:rPr>
        <w:t>（</w:t>
      </w:r>
      <w:r>
        <w:rPr>
          <w:rFonts w:eastAsia="方正仿宋_GBK"/>
          <w:sz w:val="32"/>
          <w:szCs w:val="32"/>
        </w:rPr>
        <w:t>4</w:t>
      </w:r>
      <w:r>
        <w:rPr>
          <w:rFonts w:eastAsia="方正仿宋_GBK" w:cs="方正仿宋_GBK" w:hint="eastAsia"/>
          <w:sz w:val="32"/>
          <w:szCs w:val="32"/>
        </w:rPr>
        <w:t>）自备水源的应当提供制水工艺流程文件。</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）变更具体内容的说明材料。仅限以下情形：名称、法定代表人（负责人</w:t>
      </w:r>
      <w:r>
        <w:rPr>
          <w:rFonts w:eastAsia="方正仿宋_GBK" w:cs="方正仿宋_GBK"/>
          <w:sz w:val="32"/>
          <w:szCs w:val="32"/>
        </w:rPr>
        <w:t>或者经营者</w:t>
      </w:r>
      <w:r>
        <w:rPr>
          <w:rFonts w:eastAsia="方正仿宋_GBK" w:cs="方正仿宋_GBK" w:hint="eastAsia"/>
          <w:sz w:val="32"/>
          <w:szCs w:val="32"/>
        </w:rPr>
        <w:t>）、经营范围或者地址门牌号改变（实际经营场所未改变）或者功能布局、工艺流程、设施设备改变，可能影响食品安全。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（三）从事国境口岸公共场所经营的，申请卫生许可时应提交的材料。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spacing w:line="560" w:lineRule="exact"/>
        <w:ind w:firstLineChars="200" w:firstLine="640"/>
        <w:outlineLvl w:val="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pStyle w:val="55"/>
        <w:spacing w:line="560" w:lineRule="exact"/>
        <w:ind w:firstLine="640"/>
        <w:rPr>
          <w:rFonts w:ascii="Times New Roman" w:eastAsia="方正仿宋_GBK" w:cs="Times New Roman" w:hAnsi="Times New Roman"/>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eastAsia="方正仿宋_GBK" w:cs="方正仿宋_GBK" w:hint="eastAsia"/>
          <w:sz w:val="32"/>
          <w:szCs w:val="32"/>
        </w:rPr>
        <w:t>营业场所平面图和卫生设施平面布局图。</w:t>
      </w:r>
      <w:r>
        <w:rPr>
          <w:rFonts w:ascii="Times New Roman" w:eastAsia="方正仿宋_GBK" w:cs="Times New Roman" w:hAnsi="Times New Roman"/>
          <w:sz w:val="32"/>
          <w:szCs w:val="32"/>
        </w:rPr>
        <w:t xml:space="preserve">  </w:t>
      </w:r>
    </w:p>
    <w:p>
      <w:pPr>
        <w:pStyle w:val="41"/>
        <w:widowControl/>
        <w:spacing w:line="560" w:lineRule="exact"/>
        <w:ind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w:t>
      </w:r>
      <w:r>
        <w:rPr>
          <w:rFonts w:ascii="方正仿宋_GBK" w:eastAsia="方正仿宋_GBK" w:cs="方正仿宋_GBK" w:hint="eastAsia"/>
          <w:sz w:val="32"/>
          <w:szCs w:val="32"/>
        </w:rPr>
        <w:t>经申请人签章的《公共场所卫生许可告知承诺书》</w:t>
      </w:r>
      <w:r>
        <w:rPr>
          <w:rFonts w:ascii="Times New Roman" w:eastAsia="方正仿宋_GBK" w:cs="方正仿宋_GBK" w:hAnsi="Times New Roman" w:hint="eastAsia"/>
          <w:sz w:val="32"/>
          <w:szCs w:val="32"/>
        </w:rPr>
        <w:t>。</w:t>
      </w:r>
      <w:r>
        <w:rPr>
          <w:rFonts w:eastAsia="方正仿宋_GBK"/>
          <w:sz w:val="32"/>
          <w:szCs w:val="32"/>
        </w:rPr>
        <w:t xml:space="preserve">    2.</w:t>
      </w:r>
      <w:r>
        <w:rPr>
          <w:rFonts w:eastAsia="方正仿宋_GBK" w:cs="方正仿宋_GBK" w:hint="eastAsia"/>
          <w:sz w:val="32"/>
          <w:szCs w:val="32"/>
        </w:rPr>
        <w:t>变更申请。</w:t>
      </w:r>
    </w:p>
    <w:p>
      <w:pPr>
        <w:spacing w:line="560" w:lineRule="exact"/>
        <w:ind w:firstLineChars="200" w:firstLine="640"/>
        <w:outlineLvl w:val="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）变更具体内容的说明材料。仅限以下情形：名称、法定代表人（负责人</w:t>
      </w:r>
      <w:r>
        <w:rPr>
          <w:rFonts w:eastAsia="方正仿宋_GBK" w:cs="方正仿宋_GBK"/>
          <w:sz w:val="32"/>
          <w:szCs w:val="32"/>
        </w:rPr>
        <w:t>或者经营者</w:t>
      </w:r>
      <w:r>
        <w:rPr>
          <w:rFonts w:eastAsia="方正仿宋_GBK" w:cs="方正仿宋_GBK" w:hint="eastAsia"/>
          <w:sz w:val="32"/>
          <w:szCs w:val="32"/>
        </w:rPr>
        <w:t>）、经营范围或者地址门牌号改变（实际经营场所未改变）或者功能布局、工艺流程、设施设备改变，可能影响食品安全。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w:t>
      </w:r>
      <w:r>
        <w:rPr>
          <w:rFonts w:ascii="方正仿宋_GBK" w:eastAsia="方正仿宋_GBK" w:cs="方正仿宋_GBK" w:hint="eastAsia"/>
          <w:sz w:val="32"/>
          <w:szCs w:val="32"/>
        </w:rPr>
        <w:t>经申请人签章的《公共场所卫生许可告知承诺书》</w:t>
      </w:r>
      <w:r>
        <w:rPr>
          <w:rFonts w:ascii="Times New Roman" w:eastAsia="方正仿宋_GBK" w:cs="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w:t>
      </w:r>
      <w:r>
        <w:rPr>
          <w:rFonts w:ascii="方正仿宋_GBK" w:eastAsia="方正仿宋_GBK" w:cs="方正仿宋_GBK" w:hint="eastAsia"/>
          <w:sz w:val="32"/>
          <w:szCs w:val="32"/>
        </w:rPr>
        <w:t>经申请人签章的《公共场所卫生许可告知承诺书》</w:t>
      </w:r>
      <w:r>
        <w:rPr>
          <w:rFonts w:ascii="Times New Roman" w:eastAsia="方正仿宋_GBK" w:cs="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取得准予注销许可后，应交回原《国境口岸卫生许可证》。</w:t>
      </w:r>
    </w:p>
    <w:p>
      <w:pPr>
        <w:pStyle w:val="141"/>
        <w:spacing w:line="560" w:lineRule="exact"/>
        <w:ind w:firstLineChars="200" w:firstLine="640"/>
      </w:pPr>
      <w:r>
        <w:rPr>
          <w:rFonts w:ascii="Times New Roman" w:eastAsia="方正楷体_GBK" w:hAnsi="Times New Roman" w:hint="eastAsia"/>
          <w:b/>
          <w:bCs w:val="0"/>
          <w:vanish w:val="0"/>
          <w:sz w:val="32"/>
          <w:szCs w:val="32"/>
        </w:rPr>
        <w:t>（</w:t>
      </w:r>
      <w:r>
        <w:rPr>
          <w:rFonts w:ascii="Times New Roman" w:eastAsia="方正楷体_GBK" w:hAnsi="Times New Roman"/>
          <w:b/>
          <w:bCs w:val="0"/>
          <w:vanish w:val="0"/>
          <w:sz w:val="32"/>
          <w:szCs w:val="32"/>
        </w:rPr>
        <w:t>四</w:t>
      </w:r>
      <w:r>
        <w:rPr>
          <w:rFonts w:ascii="Times New Roman" w:eastAsia="方正楷体_GBK" w:hAnsi="Times New Roman" w:hint="eastAsia"/>
          <w:b/>
          <w:bCs w:val="0"/>
          <w:vanish w:val="0"/>
          <w:sz w:val="32"/>
          <w:szCs w:val="32"/>
        </w:rPr>
        <w:t>）</w:t>
      </w:r>
      <w:r>
        <w:rPr>
          <w:rFonts w:ascii="Times New Roman" w:eastAsia="方正楷体_GBK" w:hAnsi="Times New Roman"/>
          <w:b/>
          <w:bCs w:val="0"/>
          <w:vanish w:val="0"/>
          <w:sz w:val="32"/>
          <w:szCs w:val="32"/>
        </w:rPr>
        <w:t>办理材料目录。</w:t>
      </w:r>
    </w:p>
    <w:p>
      <w:pPr>
        <w:pStyle w:val="67"/>
        <w:spacing w:line="560" w:lineRule="exact"/>
        <w:ind w:firstLine="420"/>
      </w:pPr>
    </w:p>
    <w:p>
      <w:pPr>
        <w:pStyle w:val="67"/>
        <w:spacing w:line="560" w:lineRule="exact"/>
        <w:ind w:firstLine="420"/>
      </w:pPr>
    </w:p>
    <w:tbl>
      <w:tblPr>
        <w:tblpPr w:leftFromText="180" w:rightFromText="180" w:vertAnchor="text" w:horzAnchor="page" w:tblpX="1809" w:tblpY="811"/>
        <w:tblOverlap w:val="neve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515"/>
        <w:gridCol w:w="1155"/>
        <w:gridCol w:w="1155"/>
        <w:gridCol w:w="1470"/>
        <w:gridCol w:w="1154"/>
        <w:gridCol w:w="943"/>
      </w:tblGrid>
      <w:tr>
        <w:tc>
          <w:tcPr>
            <w:tcW w:w="2515" w:type="dxa"/>
            <w:vAlign w:val="center"/>
          </w:tcPr>
          <w:p>
            <w:pPr>
              <w:pStyle w:val="142"/>
              <w:pBdr>
                <w:top w:val="none" w:sz="0" w:space="0" w:color="auto"/>
                <w:left w:val="none" w:sz="0" w:space="0" w:color="auto"/>
                <w:bottom w:val="none" w:sz="0" w:space="0" w:color="auto"/>
                <w:right w:val="none" w:sz="0" w:space="0" w:color="auto"/>
              </w:pBdr>
              <w:jc w:val="center"/>
              <w:rPr>
                <w:rFonts w:ascii="宋体"/>
              </w:rPr>
            </w:pPr>
            <w:r>
              <w:rPr>
                <w:rFonts w:ascii="宋体"/>
              </w:rPr>
              <w:t>材料名称</w:t>
            </w:r>
          </w:p>
        </w:tc>
        <w:tc>
          <w:tcPr>
            <w:tcW w:w="1155" w:type="dxa"/>
            <w:vAlign w:val="center"/>
          </w:tcPr>
          <w:p>
            <w:pPr>
              <w:pStyle w:val="143"/>
              <w:pBdr>
                <w:top w:val="none" w:sz="0" w:space="0" w:color="auto"/>
                <w:left w:val="none" w:sz="0" w:space="0" w:color="auto"/>
                <w:bottom w:val="none" w:sz="0" w:space="0" w:color="auto"/>
                <w:right w:val="none" w:sz="0" w:space="0" w:color="auto"/>
              </w:pBdr>
              <w:jc w:val="center"/>
              <w:rPr>
                <w:rFonts w:ascii="宋体"/>
              </w:rPr>
            </w:pPr>
            <w:r>
              <w:rPr>
                <w:rFonts w:ascii="宋体"/>
              </w:rPr>
              <w:t>材料填写样本</w:t>
            </w:r>
          </w:p>
        </w:tc>
        <w:tc>
          <w:tcPr>
            <w:tcW w:w="1155" w:type="dxa"/>
            <w:vAlign w:val="center"/>
          </w:tcPr>
          <w:p>
            <w:pPr>
              <w:pStyle w:val="144"/>
              <w:pBdr>
                <w:top w:val="none" w:sz="0" w:space="0" w:color="auto"/>
                <w:left w:val="none" w:sz="0" w:space="0" w:color="auto"/>
                <w:bottom w:val="none" w:sz="0" w:space="0" w:color="auto"/>
                <w:right w:val="none" w:sz="0" w:space="0" w:color="auto"/>
              </w:pBdr>
              <w:jc w:val="center"/>
              <w:rPr>
                <w:rFonts w:ascii="宋体"/>
              </w:rPr>
            </w:pPr>
            <w:r>
              <w:rPr>
                <w:rFonts w:ascii="宋体"/>
              </w:rPr>
              <w:t>材料类型</w:t>
            </w:r>
          </w:p>
        </w:tc>
        <w:tc>
          <w:tcPr>
            <w:tcW w:w="1470" w:type="dxa"/>
            <w:vAlign w:val="center"/>
          </w:tcPr>
          <w:p>
            <w:pPr>
              <w:pStyle w:val="145"/>
              <w:pBdr>
                <w:top w:val="none" w:sz="0" w:space="0" w:color="auto"/>
                <w:left w:val="none" w:sz="0" w:space="0" w:color="auto"/>
                <w:bottom w:val="none" w:sz="0" w:space="0" w:color="auto"/>
                <w:right w:val="none" w:sz="0" w:space="0" w:color="auto"/>
              </w:pBdr>
              <w:jc w:val="center"/>
              <w:rPr>
                <w:rFonts w:ascii="宋体"/>
              </w:rPr>
            </w:pPr>
            <w:r>
              <w:rPr>
                <w:rFonts w:ascii="宋体"/>
              </w:rPr>
              <w:t>来源渠道</w:t>
            </w:r>
          </w:p>
        </w:tc>
        <w:tc>
          <w:tcPr>
            <w:tcW w:w="1154" w:type="dxa"/>
            <w:vAlign w:val="center"/>
          </w:tcPr>
          <w:p>
            <w:pPr>
              <w:pStyle w:val="146"/>
              <w:pBdr>
                <w:top w:val="none" w:sz="0" w:space="0" w:color="auto"/>
                <w:left w:val="none" w:sz="0" w:space="0" w:color="auto"/>
                <w:bottom w:val="none" w:sz="0" w:space="0" w:color="auto"/>
                <w:right w:val="none" w:sz="0" w:space="0" w:color="auto"/>
              </w:pBdr>
              <w:jc w:val="center"/>
              <w:rPr>
                <w:rFonts w:ascii="宋体"/>
              </w:rPr>
            </w:pPr>
            <w:r>
              <w:rPr>
                <w:rFonts w:ascii="宋体"/>
              </w:rPr>
              <w:t>材料份数</w:t>
            </w:r>
          </w:p>
        </w:tc>
        <w:tc>
          <w:tcPr>
            <w:tcW w:w="943" w:type="dxa"/>
            <w:vAlign w:val="center"/>
          </w:tcPr>
          <w:p>
            <w:pPr>
              <w:pStyle w:val="147"/>
              <w:pBdr>
                <w:top w:val="none" w:sz="0" w:space="0" w:color="auto"/>
                <w:left w:val="none" w:sz="0" w:space="0" w:color="auto"/>
                <w:bottom w:val="none" w:sz="0" w:space="0" w:color="auto"/>
                <w:right w:val="none" w:sz="0" w:space="0" w:color="auto"/>
              </w:pBdr>
              <w:jc w:val="center"/>
              <w:rPr>
                <w:rFonts w:ascii="宋体"/>
              </w:rPr>
            </w:pPr>
            <w:r>
              <w:rPr>
                <w:rFonts w:ascii="宋体"/>
              </w:rPr>
              <w:t>材料必要性</w:t>
            </w:r>
          </w:p>
        </w:tc>
      </w:tr>
      <w:tr>
        <w:trPr>
          <w:trHeight w:val="1977"/>
        </w:trPr>
        <w:tc>
          <w:tcPr>
            <w:tcW w:w="2515" w:type="dxa"/>
            <w:vAlign w:val="center"/>
          </w:tcPr>
          <w:p>
            <w:pPr>
              <w:pStyle w:val="149"/>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从事国境口岸食品生产、食品销售、餐饮服务的，申请卫生许可时应提交的材料-初次申请-国境口岸卫生许可证申请书</w:t>
            </w:r>
          </w:p>
        </w:tc>
        <w:tc>
          <w:tcPr>
            <w:tcW w:w="1155" w:type="dxa"/>
            <w:vAlign w:val="center"/>
          </w:tcPr>
          <w:p>
            <w:pPr>
              <w:pStyle w:val="150"/>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151"/>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5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53"/>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15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2018"/>
        </w:trPr>
        <w:tc>
          <w:tcPr>
            <w:tcW w:w="2515" w:type="dxa"/>
            <w:vAlign w:val="center"/>
          </w:tcPr>
          <w:p>
            <w:pPr>
              <w:pStyle w:val="155"/>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从事国境口岸食品生产、食品销售、餐饮服务的，申请卫生许可时应提交的材料-初次申请-企业营业执照</w:t>
            </w:r>
          </w:p>
        </w:tc>
        <w:tc>
          <w:tcPr>
            <w:tcW w:w="1155" w:type="dxa"/>
            <w:vAlign w:val="center"/>
          </w:tcPr>
          <w:p>
            <w:pPr>
              <w:pStyle w:val="156"/>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157"/>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158"/>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59"/>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31"/>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1862"/>
        </w:trPr>
        <w:tc>
          <w:tcPr>
            <w:tcW w:w="2515" w:type="dxa"/>
            <w:vAlign w:val="center"/>
          </w:tcPr>
          <w:p>
            <w:pPr>
              <w:pStyle w:val="160"/>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从事国境口岸食品生产、食品销售、餐饮服务的，申请卫生许可时应提交的材料-初次申请-其他材料</w:t>
            </w:r>
          </w:p>
        </w:tc>
        <w:tc>
          <w:tcPr>
            <w:tcW w:w="1155" w:type="dxa"/>
            <w:vAlign w:val="center"/>
          </w:tcPr>
          <w:p>
            <w:pPr>
              <w:pStyle w:val="33"/>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161"/>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16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63"/>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16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1791"/>
        </w:trPr>
        <w:tc>
          <w:tcPr>
            <w:tcW w:w="2515" w:type="dxa"/>
            <w:vAlign w:val="center"/>
          </w:tcPr>
          <w:p>
            <w:pPr>
              <w:pStyle w:val="165"/>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从事国境口岸食品生产、食品销售、餐饮服务的，申请卫生许可时应提交的材料-变更申请-国境口岸卫生许可证申请书</w:t>
            </w:r>
          </w:p>
        </w:tc>
        <w:tc>
          <w:tcPr>
            <w:tcW w:w="1155" w:type="dxa"/>
            <w:vAlign w:val="center"/>
          </w:tcPr>
          <w:p>
            <w:pPr>
              <w:pStyle w:val="3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3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4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66"/>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167"/>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1781"/>
        </w:trPr>
        <w:tc>
          <w:tcPr>
            <w:tcW w:w="2515" w:type="dxa"/>
            <w:vAlign w:val="center"/>
          </w:tcPr>
          <w:p>
            <w:pPr>
              <w:pStyle w:val="46"/>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从事国境口岸食品生产、食品销售、餐饮服务的，申请卫生许可时应提交的材料-变更申请-变更具体内容的说明材料</w:t>
            </w:r>
          </w:p>
        </w:tc>
        <w:tc>
          <w:tcPr>
            <w:tcW w:w="1155" w:type="dxa"/>
            <w:vAlign w:val="center"/>
          </w:tcPr>
          <w:p>
            <w:pPr>
              <w:pStyle w:val="168"/>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16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7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56"/>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57"/>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3084"/>
        </w:trPr>
        <w:tc>
          <w:tcPr>
            <w:tcW w:w="2515" w:type="dxa"/>
            <w:vAlign w:val="center"/>
          </w:tcPr>
          <w:p>
            <w:pPr>
              <w:pStyle w:val="171"/>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从事国境口岸食品生产、食品销售、餐饮服务的，申请卫生许可时应提交的材料-延续申请-国境口岸卫生许可证申请书（需在原国境口岸卫生许可证有效期届满30日前向原发证机构书面提出申请）</w:t>
            </w:r>
          </w:p>
        </w:tc>
        <w:tc>
          <w:tcPr>
            <w:tcW w:w="1155" w:type="dxa"/>
            <w:vAlign w:val="center"/>
          </w:tcPr>
          <w:p>
            <w:pPr>
              <w:pStyle w:val="5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5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7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73"/>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17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175"/>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从事国境口岸食品生产、食品销售、餐饮服务的，申请卫生许可时应提交的材料-延续申请-原申请提交材料是否发生变化的说明材料</w:t>
            </w:r>
          </w:p>
        </w:tc>
        <w:tc>
          <w:tcPr>
            <w:tcW w:w="1155" w:type="dxa"/>
            <w:vAlign w:val="center"/>
          </w:tcPr>
          <w:p>
            <w:pPr>
              <w:pStyle w:val="176"/>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177"/>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78"/>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79"/>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180"/>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181"/>
              <w:pBdr>
                <w:top w:val="none" w:sz="0" w:space="0" w:color="auto"/>
                <w:left w:val="none" w:sz="0" w:space="0" w:color="auto"/>
                <w:bottom w:val="none" w:sz="0" w:space="0" w:color="auto"/>
                <w:right w:val="none" w:sz="0" w:space="0" w:color="auto"/>
              </w:pBdr>
              <w:jc w:val="center"/>
              <w:rPr>
                <w:rFonts w:ascii="宋体"/>
              </w:rPr>
            </w:pPr>
            <w:r>
              <w:rPr>
                <w:rFonts w:ascii="宋体"/>
              </w:rPr>
              <w:t>从事国境口岸食品生产、食品销售、餐饮服务的，申请卫生许可时应提交的材料-注销申请-国境口岸卫生许可证申请书（取得注销许可后，应交回原《国境口岸卫生许可证》）</w:t>
            </w:r>
          </w:p>
        </w:tc>
        <w:tc>
          <w:tcPr>
            <w:tcW w:w="1155" w:type="dxa"/>
            <w:vAlign w:val="center"/>
          </w:tcPr>
          <w:p>
            <w:pPr>
              <w:pStyle w:val="182"/>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183"/>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84"/>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85"/>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186"/>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187"/>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从事饮用水提供的，申请卫生许可时应提交的材料-首次申请-国境口岸卫生许可证申请书</w:t>
            </w:r>
          </w:p>
        </w:tc>
        <w:tc>
          <w:tcPr>
            <w:tcW w:w="1155" w:type="dxa"/>
            <w:vAlign w:val="center"/>
          </w:tcPr>
          <w:p>
            <w:pPr>
              <w:pStyle w:val="18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18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19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91"/>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192"/>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193"/>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从事饮用水提供的，申请卫生许可时应提交的材料-首次申请-企业营业执照</w:t>
            </w:r>
          </w:p>
        </w:tc>
        <w:tc>
          <w:tcPr>
            <w:tcW w:w="1155" w:type="dxa"/>
            <w:vAlign w:val="center"/>
          </w:tcPr>
          <w:p>
            <w:pPr>
              <w:pStyle w:val="194"/>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195"/>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196"/>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197"/>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198"/>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199"/>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从事饮用水提供的，申请卫生许可时应提交的材料-首次申请-涉及饮用水卫生安全产品的卫生许可批件</w:t>
            </w:r>
          </w:p>
        </w:tc>
        <w:tc>
          <w:tcPr>
            <w:tcW w:w="1155" w:type="dxa"/>
            <w:vAlign w:val="center"/>
          </w:tcPr>
          <w:p>
            <w:pPr>
              <w:pStyle w:val="200"/>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01"/>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20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03"/>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0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2149"/>
        </w:trPr>
        <w:tc>
          <w:tcPr>
            <w:tcW w:w="2515" w:type="dxa"/>
            <w:vAlign w:val="center"/>
          </w:tcPr>
          <w:p>
            <w:pPr>
              <w:pStyle w:val="205"/>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从事饮用水提供的，申请卫生许可时应提交的材料-首次申请-设计图及相关文字说明，如平面布局图、设备布局图、管网设计平面布局图等</w:t>
            </w:r>
          </w:p>
        </w:tc>
        <w:tc>
          <w:tcPr>
            <w:tcW w:w="1155" w:type="dxa"/>
            <w:vAlign w:val="center"/>
          </w:tcPr>
          <w:p>
            <w:pPr>
              <w:pStyle w:val="206"/>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07"/>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208"/>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09"/>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10"/>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11"/>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从事饮用水提供的，申请卫生许可时应提交的材料-首次申请-自备水源的应当提供制水工艺流程文件</w:t>
            </w:r>
          </w:p>
        </w:tc>
        <w:tc>
          <w:tcPr>
            <w:tcW w:w="1155" w:type="dxa"/>
            <w:vAlign w:val="center"/>
          </w:tcPr>
          <w:p>
            <w:pPr>
              <w:pStyle w:val="212"/>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13"/>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214"/>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15"/>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16"/>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17"/>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从事饮用水提供的，申请卫生许可时应提交的材料-变更申请-国境口岸卫生许可证申请书</w:t>
            </w:r>
          </w:p>
        </w:tc>
        <w:tc>
          <w:tcPr>
            <w:tcW w:w="1155" w:type="dxa"/>
            <w:vAlign w:val="center"/>
          </w:tcPr>
          <w:p>
            <w:pPr>
              <w:pStyle w:val="21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1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2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21"/>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22"/>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47"/>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从事饮用水提供的，申请卫生许可时应提交的材料-变更申请-变更具体内容的说明材料</w:t>
            </w:r>
          </w:p>
        </w:tc>
        <w:tc>
          <w:tcPr>
            <w:tcW w:w="1155" w:type="dxa"/>
            <w:vAlign w:val="center"/>
          </w:tcPr>
          <w:p>
            <w:pPr>
              <w:pStyle w:val="48"/>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23"/>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24"/>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25"/>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26"/>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2299"/>
        </w:trPr>
        <w:tc>
          <w:tcPr>
            <w:tcW w:w="2515" w:type="dxa"/>
            <w:vAlign w:val="center"/>
          </w:tcPr>
          <w:p>
            <w:pPr>
              <w:pStyle w:val="227"/>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从事饮用水提供的，申请卫生许可时应提交的材料-延续申请-国境口岸卫生许可证申请书（需在原国境口岸卫生许可证有效期届满30日前向原发证机构书面提出申请）</w:t>
            </w:r>
          </w:p>
        </w:tc>
        <w:tc>
          <w:tcPr>
            <w:tcW w:w="1155" w:type="dxa"/>
            <w:vAlign w:val="center"/>
          </w:tcPr>
          <w:p>
            <w:pPr>
              <w:pStyle w:val="22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2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3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31"/>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32"/>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33"/>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从事饮用水提供的，申请卫生许可时应提交的材料-延续申请-原申请提交材料是否发生变化的说明材料（有变化的，应当补充相关材料）</w:t>
            </w:r>
          </w:p>
        </w:tc>
        <w:tc>
          <w:tcPr>
            <w:tcW w:w="1155" w:type="dxa"/>
            <w:vAlign w:val="center"/>
          </w:tcPr>
          <w:p>
            <w:pPr>
              <w:pStyle w:val="234"/>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35"/>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36"/>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37"/>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38"/>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2435"/>
        </w:trPr>
        <w:tc>
          <w:tcPr>
            <w:tcW w:w="2515" w:type="dxa"/>
            <w:vAlign w:val="center"/>
          </w:tcPr>
          <w:p>
            <w:pPr>
              <w:pStyle w:val="239"/>
              <w:pBdr>
                <w:top w:val="none" w:sz="0" w:space="0" w:color="auto"/>
                <w:left w:val="none" w:sz="0" w:space="0" w:color="auto"/>
                <w:bottom w:val="none" w:sz="0" w:space="0" w:color="auto"/>
                <w:right w:val="none" w:sz="0" w:space="0" w:color="auto"/>
              </w:pBdr>
              <w:jc w:val="center"/>
              <w:rPr>
                <w:rFonts w:ascii="宋体"/>
              </w:rPr>
            </w:pPr>
            <w:r>
              <w:rPr>
                <w:rFonts w:ascii="宋体"/>
              </w:rPr>
              <w:t>从事饮用水提供的，申请卫生许可时应提交的材料-注销申请-国境口岸卫生许可证申请书（取得注销许可后，应交回原《国境口岸卫生许可证》）</w:t>
            </w:r>
          </w:p>
        </w:tc>
        <w:tc>
          <w:tcPr>
            <w:tcW w:w="1155" w:type="dxa"/>
            <w:vAlign w:val="center"/>
          </w:tcPr>
          <w:p>
            <w:pPr>
              <w:pStyle w:val="240"/>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41"/>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4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43"/>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4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45"/>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从事国境口岸公共场所经营的，申请卫生许可时应提交的材料-首次申请-国境口岸卫生许可证申请书</w:t>
            </w:r>
          </w:p>
        </w:tc>
        <w:tc>
          <w:tcPr>
            <w:tcW w:w="1155" w:type="dxa"/>
            <w:vAlign w:val="center"/>
          </w:tcPr>
          <w:p>
            <w:pPr>
              <w:pStyle w:val="246"/>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47"/>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48"/>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49"/>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50"/>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rPr>
          <w:trHeight w:val="1635"/>
        </w:trPr>
        <w:tc>
          <w:tcPr>
            <w:tcW w:w="2515" w:type="dxa"/>
            <w:vAlign w:val="center"/>
          </w:tcPr>
          <w:p>
            <w:pPr>
              <w:pStyle w:val="251"/>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从事国境口岸公共场所经营的，申请卫生许可时应提交的材料-首次申请-企业营业执照</w:t>
            </w:r>
          </w:p>
        </w:tc>
        <w:tc>
          <w:tcPr>
            <w:tcW w:w="1155" w:type="dxa"/>
            <w:vAlign w:val="center"/>
          </w:tcPr>
          <w:p>
            <w:pPr>
              <w:pStyle w:val="252"/>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53"/>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254"/>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55"/>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56"/>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57"/>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从事国境口岸公共场所经营的，申请卫生许可时应提交的材料-首次申请-营业场所平面图和卫生设施平面布局图</w:t>
            </w:r>
          </w:p>
        </w:tc>
        <w:tc>
          <w:tcPr>
            <w:tcW w:w="1155" w:type="dxa"/>
            <w:vAlign w:val="center"/>
          </w:tcPr>
          <w:p>
            <w:pPr>
              <w:pStyle w:val="258"/>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59"/>
              <w:pBdr>
                <w:top w:val="none" w:sz="0" w:space="0" w:color="auto"/>
                <w:left w:val="none" w:sz="0" w:space="0" w:color="auto"/>
                <w:bottom w:val="none" w:sz="0" w:space="0" w:color="auto"/>
                <w:right w:val="none" w:sz="0" w:space="0" w:color="auto"/>
              </w:pBdr>
              <w:jc w:val="center"/>
              <w:rPr>
                <w:rFonts w:ascii="宋体"/>
              </w:rPr>
            </w:pPr>
            <w:r>
              <w:rPr>
                <w:rFonts w:ascii="宋体"/>
              </w:rPr>
              <w:t>复印件</w:t>
            </w:r>
          </w:p>
        </w:tc>
        <w:tc>
          <w:tcPr>
            <w:tcW w:w="1470" w:type="dxa"/>
            <w:vAlign w:val="center"/>
          </w:tcPr>
          <w:p>
            <w:pPr>
              <w:pStyle w:val="26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61"/>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62"/>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63"/>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从事国境口岸公共场所经营的，申请卫生许可时应提交的材料-变更申请-国境口岸卫生许可证申请书</w:t>
            </w:r>
          </w:p>
        </w:tc>
        <w:tc>
          <w:tcPr>
            <w:tcW w:w="1155" w:type="dxa"/>
            <w:vAlign w:val="center"/>
          </w:tcPr>
          <w:p>
            <w:pPr>
              <w:pStyle w:val="264"/>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65"/>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66"/>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67"/>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68"/>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69"/>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从事国境口岸公共场所经营的，申请卫生许可时应提交的材料-变更申请-变更具体内容的说明材料</w:t>
            </w:r>
          </w:p>
        </w:tc>
        <w:tc>
          <w:tcPr>
            <w:tcW w:w="1155" w:type="dxa"/>
            <w:vAlign w:val="center"/>
          </w:tcPr>
          <w:p>
            <w:pPr>
              <w:pStyle w:val="270"/>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71"/>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72"/>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73"/>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74"/>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75"/>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从事国境口岸公共场所经营的，申请卫生许可时应提交的材料-延续申请-国境口岸卫生许可证申请书（需在原国境口岸卫生许可证有效期届满30日前向原发证机构书面提出申请）</w:t>
            </w:r>
          </w:p>
        </w:tc>
        <w:tc>
          <w:tcPr>
            <w:tcW w:w="1155" w:type="dxa"/>
            <w:vAlign w:val="center"/>
          </w:tcPr>
          <w:p>
            <w:pPr>
              <w:pStyle w:val="276"/>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77"/>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78"/>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79"/>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80"/>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81"/>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从事国境口岸公共场所经营的，申请卫生许可时应提交的材料-延续申请-原申请提交材料是否发生变化的说明材料（有变化的，应当补充相关材料）</w:t>
            </w:r>
          </w:p>
        </w:tc>
        <w:tc>
          <w:tcPr>
            <w:tcW w:w="1155" w:type="dxa"/>
            <w:vAlign w:val="center"/>
          </w:tcPr>
          <w:p>
            <w:pPr>
              <w:pStyle w:val="282"/>
              <w:pBdr>
                <w:top w:val="none" w:sz="0" w:space="0" w:color="auto"/>
                <w:left w:val="none" w:sz="0" w:space="0" w:color="auto"/>
                <w:bottom w:val="none" w:sz="0" w:space="0" w:color="auto"/>
                <w:right w:val="none" w:sz="0" w:space="0" w:color="auto"/>
              </w:pBdr>
              <w:jc w:val="center"/>
              <w:rPr>
                <w:rFonts w:ascii="宋体"/>
              </w:rPr>
            </w:pPr>
            <w:r>
              <w:rPr>
                <w:rFonts w:ascii="宋体"/>
              </w:rPr>
              <w:t>无</w:t>
            </w:r>
          </w:p>
        </w:tc>
        <w:tc>
          <w:tcPr>
            <w:tcW w:w="1155" w:type="dxa"/>
            <w:vAlign w:val="center"/>
          </w:tcPr>
          <w:p>
            <w:pPr>
              <w:pStyle w:val="283"/>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84"/>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85"/>
              <w:pBdr>
                <w:top w:val="none" w:sz="0" w:space="0" w:color="auto"/>
                <w:left w:val="none" w:sz="0" w:space="0" w:color="auto"/>
                <w:bottom w:val="none" w:sz="0" w:space="0" w:color="auto"/>
                <w:right w:val="none" w:sz="0" w:space="0" w:color="auto"/>
              </w:pBdr>
              <w:jc w:val="center"/>
              <w:rPr>
                <w:rFonts w:ascii="宋体"/>
              </w:rPr>
            </w:pPr>
            <w:r>
              <w:rPr>
                <w:rFonts w:ascii="宋体"/>
              </w:rPr>
              <w:t>电子或纸质1份</w:t>
            </w:r>
          </w:p>
        </w:tc>
        <w:tc>
          <w:tcPr>
            <w:tcW w:w="943" w:type="dxa"/>
            <w:vAlign w:val="center"/>
          </w:tcPr>
          <w:p>
            <w:pPr>
              <w:pStyle w:val="286"/>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r>
        <w:tc>
          <w:tcPr>
            <w:tcW w:w="2515" w:type="dxa"/>
            <w:vAlign w:val="center"/>
          </w:tcPr>
          <w:p>
            <w:pPr>
              <w:pStyle w:val="287"/>
              <w:pBdr>
                <w:top w:val="none" w:sz="0" w:space="0" w:color="auto"/>
                <w:left w:val="none" w:sz="0" w:space="0" w:color="auto"/>
                <w:bottom w:val="none" w:sz="0" w:space="0" w:color="auto"/>
                <w:right w:val="none" w:sz="0" w:space="0" w:color="auto"/>
              </w:pBdr>
              <w:jc w:val="center"/>
              <w:rPr>
                <w:rFonts w:ascii="宋体"/>
              </w:rPr>
            </w:pPr>
            <w:r>
              <w:rPr>
                <w:rFonts w:ascii="宋体"/>
              </w:rPr>
              <w:t>从事国境口岸公共场所经营的，申请卫生许可时应提交的材料-注销申请-国境口岸卫生许可证申请书（取得注销许可后，应交回原《国境口岸卫生许可证》）</w:t>
            </w:r>
          </w:p>
        </w:tc>
        <w:tc>
          <w:tcPr>
            <w:tcW w:w="1155" w:type="dxa"/>
            <w:vAlign w:val="center"/>
          </w:tcPr>
          <w:p>
            <w:pPr>
              <w:pStyle w:val="288"/>
              <w:pBdr>
                <w:top w:val="none" w:sz="0" w:space="0" w:color="auto"/>
                <w:left w:val="none" w:sz="0" w:space="0" w:color="auto"/>
                <w:bottom w:val="none" w:sz="0" w:space="0" w:color="auto"/>
                <w:right w:val="none" w:sz="0" w:space="0" w:color="auto"/>
              </w:pBdr>
              <w:jc w:val="center"/>
              <w:rPr>
                <w:rFonts w:ascii="宋体"/>
              </w:rPr>
            </w:pPr>
            <w:r>
              <w:rPr>
                <w:rFonts w:ascii="宋体"/>
              </w:rPr>
              <w:t>见附件1</w:t>
            </w:r>
          </w:p>
        </w:tc>
        <w:tc>
          <w:tcPr>
            <w:tcW w:w="1155" w:type="dxa"/>
            <w:vAlign w:val="center"/>
          </w:tcPr>
          <w:p>
            <w:pPr>
              <w:pStyle w:val="289"/>
              <w:pBdr>
                <w:top w:val="none" w:sz="0" w:space="0" w:color="auto"/>
                <w:left w:val="none" w:sz="0" w:space="0" w:color="auto"/>
                <w:bottom w:val="none" w:sz="0" w:space="0" w:color="auto"/>
                <w:right w:val="none" w:sz="0" w:space="0" w:color="auto"/>
              </w:pBdr>
              <w:jc w:val="center"/>
              <w:rPr>
                <w:rFonts w:ascii="宋体"/>
              </w:rPr>
            </w:pPr>
            <w:r>
              <w:rPr>
                <w:rFonts w:ascii="宋体"/>
              </w:rPr>
              <w:t>原件</w:t>
            </w:r>
          </w:p>
        </w:tc>
        <w:tc>
          <w:tcPr>
            <w:tcW w:w="1470" w:type="dxa"/>
            <w:vAlign w:val="center"/>
          </w:tcPr>
          <w:p>
            <w:pPr>
              <w:pStyle w:val="290"/>
              <w:pBdr>
                <w:top w:val="none" w:sz="0" w:space="0" w:color="auto"/>
                <w:left w:val="none" w:sz="0" w:space="0" w:color="auto"/>
                <w:bottom w:val="none" w:sz="0" w:space="0" w:color="auto"/>
                <w:right w:val="none" w:sz="0" w:space="0" w:color="auto"/>
              </w:pBdr>
              <w:jc w:val="center"/>
              <w:rPr>
                <w:rFonts w:ascii="宋体"/>
              </w:rPr>
            </w:pPr>
            <w:r>
              <w:rPr>
                <w:rFonts w:ascii="宋体"/>
              </w:rPr>
              <w:t>申请人自备</w:t>
            </w:r>
          </w:p>
        </w:tc>
        <w:tc>
          <w:tcPr>
            <w:tcW w:w="1154" w:type="dxa"/>
            <w:vAlign w:val="center"/>
          </w:tcPr>
          <w:p>
            <w:pPr>
              <w:pStyle w:val="291"/>
              <w:pBdr>
                <w:top w:val="none" w:sz="0" w:space="0" w:color="auto"/>
                <w:left w:val="none" w:sz="0" w:space="0" w:color="auto"/>
                <w:bottom w:val="none" w:sz="0" w:space="0" w:color="auto"/>
                <w:right w:val="none" w:sz="0" w:space="0" w:color="auto"/>
              </w:pBdr>
              <w:jc w:val="center"/>
              <w:rPr>
                <w:rFonts w:ascii="宋体"/>
              </w:rPr>
            </w:pPr>
            <w:r>
              <w:rPr>
                <w:rFonts w:ascii="宋体"/>
              </w:rPr>
              <w:t>电子1份</w:t>
            </w:r>
          </w:p>
        </w:tc>
        <w:tc>
          <w:tcPr>
            <w:tcW w:w="943" w:type="dxa"/>
            <w:vAlign w:val="center"/>
          </w:tcPr>
          <w:p>
            <w:pPr>
              <w:pStyle w:val="292"/>
              <w:pBdr>
                <w:top w:val="none" w:sz="0" w:space="0" w:color="auto"/>
                <w:left w:val="none" w:sz="0" w:space="0" w:color="auto"/>
                <w:bottom w:val="none" w:sz="0" w:space="0" w:color="auto"/>
                <w:right w:val="none" w:sz="0" w:space="0" w:color="auto"/>
              </w:pBdr>
              <w:jc w:val="center"/>
              <w:rPr>
                <w:rFonts w:ascii="宋体"/>
              </w:rPr>
            </w:pPr>
            <w:r>
              <w:rPr>
                <w:rFonts w:ascii="宋体"/>
              </w:rPr>
              <w:t>必要</w:t>
            </w:r>
          </w:p>
        </w:tc>
      </w:tr>
    </w:tbl>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r>
        <w:rPr>
          <w:rFonts w:eastAsia="方正黑体_GBK" w:cs="方正黑体_GBK" w:hint="eastAsia"/>
          <w:sz w:val="32"/>
          <w:szCs w:val="32"/>
        </w:rPr>
        <w:t>十三、办理流程：</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（一）许可的申请、受理、核查、决定。</w:t>
      </w:r>
    </w:p>
    <w:p>
      <w:pPr>
        <w:pStyle w:val="25"/>
        <w:ind w:left="0" w:firstLineChars="250" w:firstLine="800"/>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普通程序。适用于国境口岸从事食品生产（含航空配餐）、食品销售（含入</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出境交通工具食品供应）、餐饮服务（食品摊贩除外）、饮用水供应单位或者个人国境口岸卫生许可。</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）申请人向所在地海关递交申请材料，海关当场或在</w:t>
      </w:r>
      <w:r>
        <w:rPr>
          <w:rFonts w:eastAsia="方正仿宋_GBK"/>
          <w:sz w:val="32"/>
          <w:szCs w:val="32"/>
        </w:rPr>
        <w:t>5</w:t>
      </w:r>
      <w:r>
        <w:rPr>
          <w:rFonts w:eastAsia="方正仿宋_GBK" w:cs="方正仿宋_GBK" w:hint="eastAsia"/>
          <w:sz w:val="32"/>
          <w:szCs w:val="32"/>
        </w:rPr>
        <w:t>个工作日内决定是否受理；对申请材料不齐全或者不符合法定形式的，应当场或者在签收申请材料后</w:t>
      </w:r>
      <w:r>
        <w:rPr>
          <w:rFonts w:eastAsia="方正仿宋_GBK"/>
          <w:sz w:val="32"/>
          <w:szCs w:val="32"/>
        </w:rPr>
        <w:t>5</w:t>
      </w:r>
      <w:r>
        <w:rPr>
          <w:rFonts w:eastAsia="方正仿宋_GBK" w:cs="方正仿宋_GBK" w:hint="eastAsia"/>
          <w:sz w:val="32"/>
          <w:szCs w:val="32"/>
        </w:rPr>
        <w:t>日内一次告知申请人需补正的全部内容，逾期不告知的，自收到申请材料之日起即为受理。海关应当以书面形式决定是否受理卫生许可申请。</w:t>
      </w:r>
    </w:p>
    <w:p>
      <w:pPr>
        <w:pStyle w:val="36"/>
        <w:spacing w:line="560" w:lineRule="exact"/>
        <w:ind w:firstLineChars="200" w:firstLine="640"/>
        <w:rPr>
          <w:rFonts w:eastAsia="方正仿宋_GBK"/>
          <w:color w:val="000000"/>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）海关受理申请后，申请材料经审查合格，确有必要需现场核查的，受理的海关应在</w:t>
      </w:r>
      <w:r>
        <w:rPr>
          <w:rFonts w:eastAsia="方正仿宋_GBK"/>
          <w:sz w:val="32"/>
          <w:szCs w:val="32"/>
        </w:rPr>
        <w:t>5</w:t>
      </w:r>
      <w:r>
        <w:rPr>
          <w:rFonts w:eastAsia="方正仿宋_GBK" w:cs="方正仿宋_GBK" w:hint="eastAsia"/>
          <w:sz w:val="32"/>
          <w:szCs w:val="32"/>
        </w:rPr>
        <w:t>个工作日内成立由</w:t>
      </w:r>
      <w:r>
        <w:rPr>
          <w:rFonts w:eastAsia="方正仿宋_GBK"/>
          <w:sz w:val="32"/>
          <w:szCs w:val="32"/>
        </w:rPr>
        <w:t>2</w:t>
      </w:r>
      <w:r>
        <w:rPr>
          <w:rFonts w:eastAsia="方正仿宋_GBK" w:cs="方正仿宋_GBK" w:hint="eastAsia"/>
          <w:sz w:val="32"/>
          <w:szCs w:val="32"/>
        </w:rPr>
        <w:t>名以上经培训合格的海关卫生监督工作人员组成的卫生许可现场核查组。现场核查不合格且无法整改的，现场核查组应当提出不予许可意见；现场核查不合格且可以整改的，现场核查组可以要求申请人限时整改。</w:t>
      </w:r>
      <w:r>
        <w:rPr>
          <w:rFonts w:eastAsia="方正仿宋_GBK" w:cs="方正仿宋_GBK" w:hint="eastAsia"/>
          <w:color w:val="000000"/>
          <w:sz w:val="32"/>
          <w:szCs w:val="32"/>
        </w:rPr>
        <w:t>对食品生产经营单位的现场核查不计入行政许可时限，但最长不超过</w:t>
      </w:r>
      <w:r>
        <w:rPr>
          <w:rFonts w:eastAsia="方正仿宋_GBK"/>
          <w:color w:val="000000"/>
          <w:sz w:val="32"/>
          <w:szCs w:val="32"/>
        </w:rPr>
        <w:t>1</w:t>
      </w:r>
      <w:r>
        <w:rPr>
          <w:rFonts w:eastAsia="方正仿宋_GBK" w:cs="方正仿宋_GBK" w:hint="eastAsia"/>
          <w:color w:val="000000"/>
          <w:sz w:val="32"/>
          <w:szCs w:val="32"/>
        </w:rPr>
        <w:t>个月，且应告知申请人。</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pStyle w:val="25"/>
        <w:spacing w:line="560" w:lineRule="exact"/>
        <w:ind w:left="0"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公共场所卫生许可“告知承诺制”申请程序（适用于全国</w:t>
      </w:r>
      <w:r>
        <w:rPr>
          <w:rFonts w:ascii="Times New Roman" w:eastAsia="方正仿宋_GBK" w:cs="方正仿宋_GBK" w:hAnsi="Times New Roman"/>
          <w:sz w:val="32"/>
          <w:szCs w:val="32"/>
        </w:rPr>
        <w:t>口岸区域</w:t>
      </w:r>
      <w:r>
        <w:rPr>
          <w:rFonts w:ascii="Times New Roman" w:eastAsia="方正仿宋_GBK" w:cs="方正仿宋_GBK" w:hAnsi="Times New Roman" w:hint="eastAsia"/>
          <w:sz w:val="32"/>
          <w:szCs w:val="32"/>
        </w:rPr>
        <w:t>范围内公共场所经营单位）。</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对申请实施公共场所卫生许可“告知承诺制”的，海关收到申请后，应当通过告知承诺书，向申请人告知下列内容：口岸公共场所卫生许可所依据的主要法律、法规、规章的名称和相关条款；准予行政审批应当具备的条件、标准和技术要求；需要申请人提交材料的名称、方式和期限；申请人作出承诺的时限和法律效力，以及逾期不作出承诺、作出不实承诺和违反承诺的法律后果；海关认为应当告知的其他内容。</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申请人当面递交申请的，海关应当当场发给告知承诺书；申请人通过海关互联网</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提出申请的，海关应当在收到申请后</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个工作日内，向申请人提供告知承诺书。</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申请人收到告知承诺书，愿意作出承诺的，应当在被告知的期限内，填写申请人基本信息，并对下列内容作出确认和承诺：所填写的基本信息真实、准确；已经知晓海关告知的全部内容；自身能够满足海关告知的条件、标准和技术要求；能够在约定期限内，提交海关告知的相关材料；愿意承担不实承诺、违反承诺的法律责任；所作承诺是申请人真实意思的表示。</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申请人应当将经签章的告知承诺书当面递交或者邮寄给主管海关。告知承诺书经海关和申请人双方签章后生效。告知承诺书一式两份，由海关和申请人各保存一份。</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申请人应当按照告知承诺书的约定，向主管海关提交相关申请材料。告知承诺书约定申请人在递交告知承诺书时提交部分材料的，申请人应当在递交告知承诺书时一并提交；约定在行政审批决定作出后一定期限内提交相关材料的，申请人应当按照约定期限提交。</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）海关收到经申请人签章的告知承诺书以及告知承诺书约定的材料后，应当受理并原则上当场作出行政许可决定，并在</w:t>
      </w: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个工作日内印制《国境口岸卫生许可证》依法送达申请人。</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）作出准予行政许可决定后，申请人在告知承诺书约定的期限内未提交材料或者提交的材料不符合要求的，海关应当依法撤销行政许可决定。海关应当在作出准予行政许可决定后</w:t>
      </w: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个月内，对申请人的承诺内容是否属实进行检查。发现申请人实际情况与承诺内容不符的，海关应当要求其限期整改，整改时间不超过</w:t>
      </w:r>
      <w:r>
        <w:rPr>
          <w:rFonts w:ascii="Times New Roman" w:eastAsia="方正仿宋_GBK" w:cs="Times New Roman" w:hAnsi="Times New Roman"/>
          <w:sz w:val="32"/>
          <w:szCs w:val="32"/>
        </w:rPr>
        <w:t>30</w:t>
      </w:r>
      <w:r>
        <w:rPr>
          <w:rFonts w:ascii="Times New Roman" w:eastAsia="方正仿宋_GBK" w:cs="方正仿宋_GBK" w:hAnsi="Times New Roman" w:hint="eastAsia"/>
          <w:sz w:val="32"/>
          <w:szCs w:val="32"/>
        </w:rPr>
        <w:t>天；逾期拒不整改或者整改后仍不符合条件的，海关应当依法撤销行政许可决定。</w:t>
      </w:r>
    </w:p>
    <w:p>
      <w:pPr>
        <w:pStyle w:val="37"/>
        <w:spacing w:line="560" w:lineRule="exact"/>
        <w:ind w:firstLineChars="200" w:firstLine="640"/>
        <w:rPr>
          <w:rFonts w:ascii="Times New Roman" w:eastAsia="方正仿宋_GBK" w:cs="方正仿宋_GBK" w:hAnsi="Times New Roman" w:hint="eastAsia"/>
          <w:sz w:val="32"/>
          <w:szCs w:val="32"/>
        </w:rPr>
      </w:pPr>
      <w:r>
        <w:rPr>
          <w:rFonts w:ascii="Times New Roman" w:eastAsia="方正仿宋_GBK" w:cs="方正仿宋_GBK" w:hAnsi="Times New Roman" w:hint="eastAsia"/>
          <w:sz w:val="32"/>
          <w:szCs w:val="32"/>
        </w:rPr>
        <w:t>（6）对于申请人不选择告知承诺方式的，海关应当按照前述“普通程序”，实施行政许可。</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7</w:t>
      </w:r>
      <w:r>
        <w:rPr>
          <w:rFonts w:ascii="Times New Roman" w:eastAsia="方正仿宋_GBK" w:cs="方正仿宋_GBK" w:hAnsi="Times New Roman" w:hint="eastAsia"/>
          <w:sz w:val="32"/>
          <w:szCs w:val="32"/>
        </w:rPr>
        <w:t>）海关应当建立申请人、被审批人诚信档案。申请人在规定期限内未提交材料，或者提交的材料不符合要求的，以及海关在审查、后续监管中发现申请人作出不实承诺或者违反承诺的，主管海关应当记入诚信档案，并对该申请人不再适用告知承诺的审批方式。</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（二）许可的变更。</w:t>
      </w:r>
    </w:p>
    <w:p>
      <w:pPr>
        <w:widowControl/>
        <w:spacing w:line="560" w:lineRule="exact"/>
        <w:ind w:firstLine="640"/>
        <w:rPr>
          <w:rFonts w:ascii="Calibri" w:eastAsia="方正仿宋_GBK" w:cs="方正仿宋_GBK" w:hAnsi="Calibri"/>
          <w:color w:val="000000"/>
          <w:sz w:val="32"/>
          <w:szCs w:val="32"/>
        </w:rPr>
      </w:pPr>
      <w:r>
        <w:rPr>
          <w:rFonts w:ascii="Calibri" w:eastAsia="方正仿宋_GBK" w:cs="方正仿宋_GBK" w:hAnsi="Calibri" w:hint="eastAsia"/>
          <w:color w:val="000000"/>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pPr>
        <w:widowControl/>
        <w:spacing w:line="560" w:lineRule="exact"/>
        <w:ind w:firstLine="640"/>
        <w:rPr>
          <w:rFonts w:eastAsia="方正仿宋_GBK"/>
          <w:color w:val="000000"/>
          <w:sz w:val="32"/>
          <w:szCs w:val="32"/>
        </w:rPr>
      </w:pPr>
      <w:r>
        <w:rPr>
          <w:rFonts w:eastAsia="方正仿宋_GBK"/>
          <w:color w:val="000000"/>
          <w:sz w:val="32"/>
          <w:szCs w:val="32"/>
        </w:rPr>
        <w:t>申请备案变更的，国境口岸公共场所的单位名称、法定代表人的，申请人应当自发生变更之日起15日内，向原发证海关递交申请材料，原发证海关对申请变更内容进行审核。变更申请材料齐全、证明材料真实有效的，准予变更当场办理备案变更手续（提供备案号），并于5日内核发《备案告知函》。</w:t>
      </w:r>
    </w:p>
    <w:p>
      <w:pPr>
        <w:widowControl/>
        <w:spacing w:line="560" w:lineRule="exact"/>
        <w:ind w:firstLine="640"/>
        <w:rPr>
          <w:rFonts w:eastAsia="方正仿宋_GBK"/>
          <w:color w:val="000000"/>
          <w:sz w:val="32"/>
          <w:szCs w:val="32"/>
        </w:rPr>
      </w:pPr>
      <w:r>
        <w:rPr>
          <w:rFonts w:eastAsia="方正仿宋_GBK"/>
          <w:color w:val="000000"/>
          <w:sz w:val="32"/>
          <w:szCs w:val="32"/>
        </w:rPr>
        <w:t>国境口岸公共场所的经营项目、经营场所地址发生变化的，应当重新申请公共场所备案。</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（三）许可的延续。</w:t>
      </w:r>
    </w:p>
    <w:p>
      <w:pPr>
        <w:pStyle w:val="23"/>
        <w:spacing w:line="560" w:lineRule="exact"/>
        <w:ind w:firstLineChars="200" w:firstLine="640"/>
        <w:rPr>
          <w:rFonts w:ascii="Calibri" w:eastAsia="方正仿宋_GBK" w:hAnsi="Calibri"/>
          <w:sz w:val="32"/>
          <w:szCs w:val="32"/>
        </w:rPr>
      </w:pPr>
      <w:r>
        <w:rPr>
          <w:rFonts w:ascii="Calibri" w:eastAsia="方正仿宋_GBK" w:cs="方正仿宋_GBK" w:hAnsi="Calibri" w:hint="eastAsia"/>
          <w:sz w:val="32"/>
          <w:szCs w:val="32"/>
        </w:rPr>
        <w:t>在国境口岸卫生许可证有效期届满</w:t>
      </w:r>
      <w:r>
        <w:rPr>
          <w:rFonts w:eastAsia="方正仿宋_GBK"/>
          <w:sz w:val="32"/>
          <w:szCs w:val="32"/>
        </w:rPr>
        <w:t>30</w:t>
      </w:r>
      <w:r>
        <w:rPr>
          <w:rFonts w:ascii="Calibri" w:eastAsia="方正仿宋_GBK" w:cs="方正仿宋_GBK" w:hAnsi="Calibri" w:hint="eastAsia"/>
          <w:sz w:val="32"/>
          <w:szCs w:val="32"/>
        </w:rPr>
        <w:t>日前，申请人向原发证海关书面提出延续申请。原发证海关应对原许可的经营场所、功能布局、工艺流程、设施设备等是否有变化，以及是否符合相关规定进行审核。准予延续的，颁发新的卫生许可证。</w:t>
      </w:r>
    </w:p>
    <w:p>
      <w:pPr>
        <w:pStyle w:val="23"/>
        <w:spacing w:line="560" w:lineRule="exact"/>
        <w:ind w:firstLineChars="200" w:firstLine="640"/>
        <w:outlineLvl w:val="0"/>
        <w:rPr>
          <w:rFonts w:eastAsia="方正仿宋_GBK"/>
          <w:sz w:val="32"/>
          <w:szCs w:val="32"/>
        </w:rPr>
      </w:pPr>
      <w:r>
        <w:rPr>
          <w:rFonts w:ascii="方正楷体_GBK" w:eastAsia="方正楷体_GBK" w:cs="方正楷体_GBK" w:hint="eastAsia"/>
          <w:b/>
          <w:bCs/>
          <w:sz w:val="32"/>
          <w:szCs w:val="32"/>
        </w:rPr>
        <w:t>（四）许可的注销。</w:t>
      </w:r>
    </w:p>
    <w:p>
      <w:pPr>
        <w:widowControl/>
        <w:shd w:val="clear" w:color="auto" w:fill="FFFFFF"/>
        <w:spacing w:line="560" w:lineRule="exact"/>
        <w:ind w:firstLineChars="200" w:firstLine="640"/>
        <w:rPr>
          <w:rFonts w:eastAsia="方正仿宋_GBK"/>
          <w:color w:val="000000"/>
          <w:sz w:val="32"/>
          <w:szCs w:val="32"/>
        </w:rPr>
      </w:pPr>
      <w:r>
        <w:rPr>
          <w:rFonts w:ascii="Calibri" w:eastAsia="方正仿宋_GBK" w:cs="方正仿宋_GBK" w:hAnsi="Calibri" w:hint="eastAsia"/>
          <w:color w:val="000000"/>
          <w:sz w:val="32"/>
          <w:szCs w:val="32"/>
        </w:rPr>
        <w:t>符合下列情形之一的，海关直接注销国境口岸卫生许可，并予以公示：</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1</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卫生许可有效期届满未延续的；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法人或者其他组织依法终止的；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3</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卫生许可依法被撤销、撤回或者卫生许可证件依法被吊销的；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4</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因不可抗力导致卫生许可事项无法实施的；</w:t>
      </w:r>
    </w:p>
    <w:p>
      <w:pPr>
        <w:widowControl/>
        <w:shd w:val="clear" w:color="auto" w:fill="FFFFFF"/>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5</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法律、法规规定的应当注销卫生许可的其他情形。</w:t>
      </w:r>
    </w:p>
    <w:p>
      <w:pPr>
        <w:pStyle w:val="27"/>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被许可人申请注销卫生许可的，原发证海关需对其申请进行审核后注销国境口岸卫生许可，并予以公示。</w:t>
      </w:r>
    </w:p>
    <w:p>
      <w:pPr>
        <w:pStyle w:val="27"/>
        <w:spacing w:line="560" w:lineRule="exact"/>
        <w:ind w:firstLineChars="200" w:firstLine="640"/>
        <w:rPr>
          <w:rFonts w:eastAsia="方正仿宋_GBK"/>
          <w:sz w:val="32"/>
          <w:szCs w:val="32"/>
        </w:rPr>
      </w:pPr>
      <w:r>
        <w:rPr>
          <w:rFonts w:eastAsia="方正仿宋_GBK" w:cs="方正仿宋_GBK"/>
          <w:sz w:val="32"/>
          <w:szCs w:val="32"/>
        </w:rPr>
        <w:t>国境</w:t>
      </w:r>
      <w:r>
        <w:rPr>
          <w:rFonts w:eastAsia="方正仿宋_GBK" w:cs="方正仿宋_GBK" w:hint="eastAsia"/>
          <w:sz w:val="32"/>
          <w:szCs w:val="32"/>
        </w:rPr>
        <w:t>口岸卫生许可证核发</w:t>
      </w:r>
      <w:r>
        <w:rPr>
          <w:rFonts w:eastAsia="方正仿宋_GBK" w:cs="方正仿宋_GBK"/>
          <w:sz w:val="32"/>
          <w:szCs w:val="32"/>
        </w:rPr>
        <w:t>通用</w:t>
      </w:r>
      <w:r>
        <w:rPr>
          <w:rFonts w:eastAsia="方正仿宋_GBK" w:cs="方正仿宋_GBK" w:hint="eastAsia"/>
          <w:sz w:val="32"/>
          <w:szCs w:val="32"/>
        </w:rPr>
        <w:t>业务流程图如下：</w:t>
      </w:r>
    </w:p>
    <w:p>
      <w:pPr>
        <w:pStyle w:val="26"/>
        <w:tabs>
          <w:tab w:val="left" w:pos="690"/>
        </w:tabs>
        <w:ind w:leftChars="0" w:left="0"/>
        <w:rPr>
          <w:rFonts w:eastAsia="方正仿宋_GBK"/>
          <w:sz w:val="32"/>
          <w:szCs w:val="32"/>
        </w:rPr>
      </w:pPr>
      <w:r>
        <w:tab/>
      </w:r>
      <w:r>
        <w:rPr>
          <w:rFonts w:eastAsia="方正仿宋_GBK"/>
          <w:sz w:val="32"/>
          <w:szCs w:val="32"/>
        </w:rPr>
        <w:t>1</w:t>
      </w:r>
      <w:r>
        <w:rPr>
          <w:rFonts w:eastAsia="方正仿宋_GBK" w:cs="方正仿宋_GBK" w:hint="eastAsia"/>
          <w:sz w:val="32"/>
          <w:szCs w:val="32"/>
        </w:rPr>
        <w:t>、</w:t>
      </w:r>
      <w:r>
        <w:rPr>
          <w:rFonts w:eastAsia="方正仿宋_GBK" w:cs="方正仿宋_GBK"/>
          <w:sz w:val="32"/>
          <w:szCs w:val="32"/>
        </w:rPr>
        <w:t>国境</w:t>
      </w:r>
      <w:r>
        <w:rPr>
          <w:rFonts w:eastAsia="方正仿宋_GBK" w:cs="方正仿宋_GBK" w:hint="eastAsia"/>
          <w:sz w:val="32"/>
          <w:szCs w:val="32"/>
        </w:rPr>
        <w:t>口岸卫生许可证核发通用业务流程图</w:t>
      </w:r>
    </w:p>
    <w:p>
      <w:pPr>
        <w:pStyle w:val="26"/>
        <w:ind w:leftChars="0" w:left="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12.2pt;height:400.8pt;" o:ole="">
            <v:stroke color="#000000"/>
            <v:imagedata r:id="rId2" o:title="1984417361670208449627"/>
            <o:lock aspectratio="t"/>
          </v:shape>
          <o:OLEObject Type="Embed" ProgID="Package" ShapeID="_x0000_i1" DrawAspect="Icon" ObjectID="_1393063351" r:id="rId3"/>
        </w:object>
      </w:r>
    </w:p>
    <w:p>
      <w:pPr>
        <w:pStyle w:val="28"/>
        <w:spacing w:line="560" w:lineRule="exact"/>
        <w:ind w:firstLineChars="62" w:firstLine="198"/>
        <w:jc w:val="left"/>
        <w:rPr>
          <w:rFonts w:eastAsia="方正黑体_GBK" w:cs="Times New Roman"/>
          <w:sz w:val="32"/>
          <w:szCs w:val="32"/>
        </w:rPr>
      </w:pPr>
    </w:p>
    <w:p>
      <w:pPr>
        <w:pStyle w:val="26"/>
        <w:tabs>
          <w:tab w:val="left" w:pos="690"/>
        </w:tabs>
        <w:ind w:leftChars="0" w:left="0"/>
        <w:rPr>
          <w:rFonts w:eastAsia="方正仿宋_GBK"/>
          <w:sz w:val="32"/>
          <w:szCs w:val="32"/>
        </w:rPr>
      </w:pPr>
      <w:r>
        <w:rPr>
          <w:rFonts w:eastAsia="方正仿宋_GBK"/>
          <w:sz w:val="32"/>
          <w:szCs w:val="32"/>
        </w:rPr>
        <w:t>2</w:t>
      </w:r>
      <w:r>
        <w:rPr>
          <w:rFonts w:eastAsia="方正仿宋_GBK" w:cs="方正仿宋_GBK" w:hint="eastAsia"/>
          <w:sz w:val="32"/>
          <w:szCs w:val="32"/>
        </w:rPr>
        <w:t>、</w:t>
      </w:r>
      <w:r>
        <w:rPr>
          <w:rFonts w:eastAsia="方正仿宋_GBK" w:cs="方正仿宋_GBK"/>
          <w:sz w:val="32"/>
          <w:szCs w:val="32"/>
        </w:rPr>
        <w:t>国境</w:t>
      </w:r>
      <w:r>
        <w:rPr>
          <w:rFonts w:eastAsia="方正仿宋_GBK" w:cs="方正仿宋_GBK" w:hint="eastAsia"/>
          <w:sz w:val="32"/>
          <w:szCs w:val="32"/>
        </w:rPr>
        <w:t>口岸卫生许可证（适用于公共场所卫生许可证核发）</w:t>
      </w:r>
      <w:r>
        <w:rPr>
          <w:rFonts w:eastAsia="方正仿宋_GBK" w:cs="方正仿宋_GBK"/>
          <w:sz w:val="32"/>
          <w:szCs w:val="32"/>
        </w:rPr>
        <w:t>申请办理</w:t>
      </w:r>
      <w:r>
        <w:rPr>
          <w:rFonts w:eastAsia="方正仿宋_GBK" w:cs="方正仿宋_GBK" w:hint="eastAsia"/>
          <w:sz w:val="32"/>
          <w:szCs w:val="32"/>
        </w:rPr>
        <w:t>业务流程图</w:t>
      </w:r>
    </w:p>
    <w:p>
      <w:r>
        <w:object>
          <v:shape id="_x0000_i2" type="#_x0000_t75" filled="f" stroked="f" style="width:410.4pt;height:415.2pt;" o:ole="">
            <v:stroke color="#000000"/>
            <v:imagedata r:id="rId4" o:title="1878453801670208449785"/>
            <o:lock aspectratio="t"/>
          </v:shape>
          <o:OLEObject Type="Embed" ProgID="Package" ShapeID="_x0000_i2" DrawAspect="Icon" ObjectID="_1393063352" r:id="rId5"/>
        </w:object>
      </w:r>
    </w:p>
    <w:p>
      <w:pPr>
        <w:pStyle w:val="28"/>
        <w:spacing w:line="560" w:lineRule="exact"/>
        <w:jc w:val="left"/>
        <w:rPr>
          <w:rFonts w:eastAsia="方正黑体_GBK" w:cs="Times New Roman"/>
          <w:sz w:val="32"/>
          <w:szCs w:val="32"/>
        </w:rPr>
      </w:pPr>
    </w:p>
    <w:p>
      <w:pPr>
        <w:pStyle w:val="28"/>
        <w:spacing w:line="560" w:lineRule="exact"/>
        <w:jc w:val="left"/>
        <w:rPr>
          <w:rFonts w:ascii="Times New Roman" w:eastAsia="方正仿宋_GBK" w:cs="Times New Roman" w:hAnsi="Times New Roman"/>
          <w:color w:val="000000"/>
          <w:sz w:val="32"/>
          <w:szCs w:val="32"/>
        </w:rPr>
      </w:pPr>
      <w:r>
        <w:rPr>
          <w:rFonts w:eastAsia="方正黑体_GBK" w:cs="方正黑体_GBK" w:hint="eastAsia"/>
          <w:sz w:val="32"/>
          <w:szCs w:val="32"/>
        </w:rPr>
        <w:t>十四、办理形式：</w:t>
      </w:r>
      <w:r>
        <w:rPr>
          <w:rFonts w:ascii="Times New Roman" w:eastAsia="方正仿宋_GBK" w:cs="方正仿宋_GBK" w:hAnsi="Times New Roman" w:hint="eastAsia"/>
          <w:color w:val="000000"/>
          <w:sz w:val="32"/>
          <w:szCs w:val="32"/>
        </w:rPr>
        <w:t>现场办理或网上办理。</w:t>
      </w:r>
    </w:p>
    <w:p>
      <w:pPr>
        <w:spacing w:line="560" w:lineRule="exact"/>
        <w:ind w:firstLineChars="200" w:firstLine="640"/>
        <w:rPr>
          <w:rFonts w:eastAsia="方正仿宋_GBK"/>
          <w:color w:val="000000"/>
          <w:sz w:val="32"/>
          <w:szCs w:val="32"/>
        </w:rPr>
      </w:pPr>
      <w:r>
        <w:rPr>
          <w:rFonts w:eastAsia="方正黑体_GBK" w:cs="方正黑体_GBK" w:hint="eastAsia"/>
          <w:sz w:val="32"/>
          <w:szCs w:val="32"/>
        </w:rPr>
        <w:t>十五、到办理现场次数：</w:t>
      </w:r>
      <w:r>
        <w:rPr>
          <w:rFonts w:eastAsia="方正仿宋_GBK" w:cs="方正仿宋_GBK" w:hint="eastAsia"/>
          <w:color w:val="000000"/>
          <w:sz w:val="32"/>
          <w:szCs w:val="32"/>
        </w:rPr>
        <w:t>窗口办理，</w:t>
      </w:r>
      <w:r>
        <w:rPr>
          <w:rFonts w:eastAsia="方正仿宋_GBK"/>
          <w:color w:val="000000"/>
          <w:sz w:val="32"/>
          <w:szCs w:val="32"/>
        </w:rPr>
        <w:t>1</w:t>
      </w:r>
      <w:r>
        <w:rPr>
          <w:rFonts w:eastAsia="方正仿宋_GBK" w:cs="方正仿宋_GBK" w:hint="eastAsia"/>
          <w:color w:val="000000"/>
          <w:sz w:val="32"/>
          <w:szCs w:val="32"/>
        </w:rPr>
        <w:t>次；网上办理，</w:t>
      </w:r>
      <w:r>
        <w:rPr>
          <w:rFonts w:eastAsia="方正仿宋_GBK"/>
          <w:color w:val="000000"/>
          <w:sz w:val="32"/>
          <w:szCs w:val="32"/>
        </w:rPr>
        <w:t>0</w:t>
      </w:r>
      <w:r>
        <w:rPr>
          <w:rFonts w:eastAsia="方正仿宋_GBK" w:cs="方正仿宋_GBK" w:hint="eastAsia"/>
          <w:color w:val="000000"/>
          <w:sz w:val="32"/>
          <w:szCs w:val="32"/>
        </w:rPr>
        <w:t>次。</w:t>
      </w:r>
    </w:p>
    <w:p>
      <w:pPr>
        <w:spacing w:line="560" w:lineRule="exact"/>
        <w:ind w:firstLineChars="200" w:firstLine="640"/>
        <w:rPr>
          <w:rFonts w:eastAsia="方正仿宋_GBK"/>
          <w:sz w:val="32"/>
          <w:szCs w:val="32"/>
        </w:rPr>
      </w:pPr>
      <w:r>
        <w:rPr>
          <w:rFonts w:eastAsia="方正黑体_GBK" w:cs="方正黑体_GBK" w:hint="eastAsia"/>
          <w:sz w:val="32"/>
          <w:szCs w:val="32"/>
        </w:rPr>
        <w:t>十六、审查标准：</w:t>
      </w:r>
    </w:p>
    <w:p>
      <w:pPr>
        <w:spacing w:line="560" w:lineRule="exact"/>
        <w:ind w:firstLineChars="200" w:firstLine="640"/>
        <w:rPr>
          <w:rFonts w:eastAsia="方正仿宋_GBK"/>
          <w:sz w:val="32"/>
          <w:szCs w:val="32"/>
        </w:rPr>
      </w:pPr>
      <w:r>
        <w:rPr>
          <w:rFonts w:eastAsia="方正仿宋_GBK" w:cs="方正仿宋_GBK" w:hint="eastAsia"/>
          <w:sz w:val="32"/>
          <w:szCs w:val="32"/>
        </w:rPr>
        <w:t>（一）申请材料填写准确、完整、真实、有效。</w:t>
      </w:r>
    </w:p>
    <w:p>
      <w:pPr>
        <w:spacing w:line="560" w:lineRule="exact"/>
        <w:ind w:firstLineChars="200" w:firstLine="640"/>
        <w:rPr>
          <w:rFonts w:eastAsia="方正仿宋_GBK"/>
          <w:sz w:val="32"/>
          <w:szCs w:val="32"/>
        </w:rPr>
      </w:pPr>
      <w:r>
        <w:rPr>
          <w:rFonts w:eastAsia="方正仿宋_GBK" w:cs="方正仿宋_GBK" w:hint="eastAsia"/>
          <w:sz w:val="32"/>
          <w:szCs w:val="32"/>
        </w:rPr>
        <w:t>（二）依据相应的法律法规及卫生安全标准，现场审查企业的卫生状况、设备设施、质量安全控制能力以及相关条件。</w:t>
      </w:r>
    </w:p>
    <w:p>
      <w:pPr>
        <w:spacing w:line="560" w:lineRule="exact"/>
        <w:ind w:firstLineChars="200" w:firstLine="640"/>
        <w:rPr>
          <w:rFonts w:eastAsia="方正黑体_GBK"/>
          <w:sz w:val="32"/>
          <w:szCs w:val="32"/>
        </w:rPr>
      </w:pPr>
      <w:r>
        <w:rPr>
          <w:rFonts w:eastAsia="方正黑体_GBK" w:cs="方正黑体_GBK" w:hint="eastAsia"/>
          <w:sz w:val="32"/>
          <w:szCs w:val="32"/>
        </w:rPr>
        <w:t>十七、通办范围：</w:t>
      </w:r>
      <w:r>
        <w:rPr>
          <w:rFonts w:eastAsia="方正仿宋_GBK" w:cs="方正仿宋_GBK" w:hint="eastAsia"/>
          <w:sz w:val="32"/>
          <w:szCs w:val="32"/>
        </w:rPr>
        <w:t>无</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十八、预约办理：</w:t>
      </w:r>
      <w:r>
        <w:rPr>
          <w:rFonts w:eastAsia="方正仿宋_GBK" w:cs="方正仿宋_GBK" w:hint="eastAsia"/>
          <w:kern w:val="0"/>
          <w:sz w:val="32"/>
          <w:szCs w:val="32"/>
        </w:rPr>
        <w:t>否</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十九、网上支付：</w:t>
      </w:r>
      <w:r>
        <w:rPr>
          <w:rFonts w:eastAsia="方正仿宋_GBK" w:cs="方正仿宋_GBK" w:hint="eastAsia"/>
          <w:kern w:val="0"/>
          <w:sz w:val="32"/>
          <w:szCs w:val="32"/>
        </w:rPr>
        <w:t>否</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二十、物流快递：</w:t>
      </w:r>
      <w:r>
        <w:rPr>
          <w:rFonts w:eastAsia="方正仿宋_GBK" w:cs="方正仿宋_GBK" w:hint="eastAsia"/>
          <w:kern w:val="0"/>
          <w:sz w:val="32"/>
          <w:szCs w:val="32"/>
        </w:rPr>
        <w:t>支持物流快递</w:t>
      </w:r>
      <w:r>
        <w:rPr>
          <w:rFonts w:eastAsia="方正仿宋_GBK" w:cs="方正仿宋_GBK" w:hint="eastAsia"/>
          <w:color w:val="000000"/>
          <w:sz w:val="32"/>
          <w:szCs w:val="32"/>
        </w:rPr>
        <w:t>。</w:t>
      </w:r>
    </w:p>
    <w:p>
      <w:pPr>
        <w:spacing w:line="560" w:lineRule="exact"/>
        <w:ind w:firstLineChars="200" w:firstLine="640"/>
        <w:rPr>
          <w:rFonts w:eastAsia="方正仿宋_GBK" w:cs="方正仿宋_GBK"/>
          <w:sz w:val="32"/>
          <w:szCs w:val="32"/>
        </w:rPr>
      </w:pPr>
      <w:r>
        <w:rPr>
          <w:rFonts w:eastAsia="方正黑体_GBK" w:cs="方正黑体_GBK" w:hint="eastAsia"/>
          <w:sz w:val="32"/>
          <w:szCs w:val="32"/>
        </w:rPr>
        <w:t>二十一、办理地点：</w:t>
      </w:r>
    </w:p>
    <w:p>
      <w:pPr>
        <w:spacing w:line="560" w:lineRule="exact"/>
        <w:ind w:firstLineChars="200" w:firstLine="640"/>
        <w:rPr>
          <w:rFonts w:eastAsia="方正仿宋_GBK" w:cs="Times New Roman"/>
          <w:sz w:val="32"/>
          <w:szCs w:val="32"/>
        </w:rPr>
      </w:pPr>
      <w:r>
        <w:rPr>
          <w:rFonts w:eastAsia="方正仿宋_GBK" w:cs="方正仿宋_GBK"/>
          <w:sz w:val="32"/>
          <w:szCs w:val="32"/>
        </w:rPr>
        <w:t>（一）网上办理：</w:t>
      </w:r>
      <w:r>
        <w:rPr>
          <w:rFonts w:eastAsia="方正仿宋_GBK" w:cs="方正仿宋_GBK" w:hint="eastAsia"/>
          <w:sz w:val="32"/>
          <w:szCs w:val="32"/>
        </w:rPr>
        <w:t>海关行政审批网上办理平台（网址</w:t>
      </w:r>
      <w:r>
        <w:rPr>
          <w:rFonts w:ascii="Times New Roman" w:eastAsia="方正仿宋_GBK" w:cs="Times New Roman" w:hAnsi="Times New Roman"/>
          <w:sz w:val="32"/>
          <w:szCs w:val="32"/>
        </w:rPr>
        <w:fldChar w:fldCharType="begin"/>
      </w:r>
      <w:r>
        <w:instrText>HYPERLINK "http://pre.chinaport.gov.cn/car）"</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http://pre.chinaport.gov.cn/car</w:t>
      </w:r>
      <w:r>
        <w:rPr>
          <w:rFonts w:eastAsia="方正仿宋_GBK" w:cs="方正仿宋_GBK" w:hint="eastAsia"/>
          <w:sz w:val="32"/>
          <w:szCs w:val="32"/>
        </w:rPr>
        <w:t>）</w:t>
      </w:r>
      <w:r>
        <w:rPr>
          <w:rFonts w:ascii="Times New Roman" w:eastAsia="方正仿宋_GBK" w:cs="Times New Roman" w:hAnsi="Times New Roman"/>
          <w:sz w:val="32"/>
          <w:szCs w:val="32"/>
        </w:rPr>
        <w:fldChar w:fldCharType="end"/>
      </w:r>
      <w:r>
        <w:rPr>
          <w:rFonts w:eastAsia="方正仿宋_GBK" w:cs="方正仿宋_GBK" w:hint="eastAsia"/>
          <w:sz w:val="32"/>
          <w:szCs w:val="32"/>
        </w:rPr>
        <w:t>。</w:t>
      </w:r>
    </w:p>
    <w:p>
      <w:pPr>
        <w:pStyle w:val="28"/>
        <w:spacing w:line="560" w:lineRule="exact"/>
        <w:ind w:leftChars="76" w:left="160" w:firstLineChars="150" w:firstLine="480"/>
        <w:jc w:val="left"/>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注：登录海关行政审批网上办理平台后，请先注册“智慧卫生检疫系统”，办理口岸卫生许可业务。</w:t>
      </w:r>
    </w:p>
    <w:p>
      <w:pPr>
        <w:pStyle w:val="29"/>
        <w:spacing w:line="560" w:lineRule="exact"/>
        <w:ind w:leftChars="0" w:left="0" w:firstLineChars="200" w:firstLine="640"/>
        <w:rPr>
          <w:rFonts w:eastAsia="方正仿宋_GBK" w:cs="方正仿宋_GBK"/>
          <w:sz w:val="32"/>
          <w:szCs w:val="32"/>
        </w:rPr>
      </w:pPr>
      <w:r>
        <w:rPr>
          <w:rFonts w:eastAsia="方正仿宋_GBK" w:cs="方正仿宋_GBK" w:hint="eastAsia"/>
          <w:sz w:val="32"/>
          <w:szCs w:val="32"/>
        </w:rPr>
        <w:t>（二）窗口办理：</w:t>
      </w:r>
    </w:p>
    <w:p>
      <w:pPr>
        <w:spacing w:line="560" w:lineRule="exact"/>
        <w:ind w:left="0" w:firstLineChars="200" w:firstLine="420"/>
      </w:pPr>
    </w:p>
    <w:tbl>
      <w:tblPr>
        <w:jc w:val="left"/>
        <w:tblInd w:w="-411" w:type="dxa"/>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90"/>
        <w:gridCol w:w="2310"/>
        <w:gridCol w:w="3150"/>
        <w:gridCol w:w="1995"/>
      </w:tblGrid>
      <w:tr>
        <w:trPr>
          <w:trHeight w:val="695"/>
        </w:trPr>
        <w:tc>
          <w:tcPr>
            <w:tcW w:w="1990" w:type="dxa"/>
            <w:noWrap/>
            <w:vAlign w:val="center"/>
          </w:tcPr>
          <w:p>
            <w:pPr>
              <w:pStyle w:val="457"/>
              <w:jc w:val="center"/>
              <w:rPr>
                <w:rFonts w:eastAsia="宋体" w:cs="Times New Roman"/>
                <w:sz w:val="24"/>
              </w:rPr>
            </w:pPr>
            <w:r>
              <w:rPr>
                <w:rFonts w:eastAsia="宋体" w:cs="Times New Roman"/>
                <w:sz w:val="24"/>
              </w:rPr>
              <w:t>单位名称</w:t>
            </w:r>
          </w:p>
        </w:tc>
        <w:tc>
          <w:tcPr>
            <w:tcW w:w="2310" w:type="dxa"/>
            <w:noWrap/>
            <w:vAlign w:val="center"/>
          </w:tcPr>
          <w:p>
            <w:pPr>
              <w:pStyle w:val="456"/>
              <w:jc w:val="center"/>
              <w:rPr>
                <w:rFonts w:eastAsia="宋体" w:cs="Times New Roman"/>
                <w:sz w:val="24"/>
              </w:rPr>
            </w:pPr>
            <w:r>
              <w:rPr>
                <w:rFonts w:eastAsia="宋体" w:cs="Times New Roman"/>
                <w:sz w:val="24"/>
              </w:rPr>
              <w:t>现场名称</w:t>
            </w:r>
          </w:p>
        </w:tc>
        <w:tc>
          <w:tcPr>
            <w:tcW w:w="3150" w:type="dxa"/>
            <w:noWrap/>
            <w:vAlign w:val="center"/>
          </w:tcPr>
          <w:p>
            <w:pPr>
              <w:pStyle w:val="455"/>
              <w:jc w:val="center"/>
              <w:rPr>
                <w:rFonts w:eastAsia="宋体" w:cs="Times New Roman"/>
                <w:sz w:val="24"/>
              </w:rPr>
            </w:pPr>
            <w:r>
              <w:rPr>
                <w:rFonts w:eastAsia="宋体" w:cs="Times New Roman"/>
                <w:sz w:val="24"/>
              </w:rPr>
              <w:t>地址</w:t>
            </w:r>
          </w:p>
        </w:tc>
        <w:tc>
          <w:tcPr>
            <w:tcW w:w="1995" w:type="dxa"/>
            <w:noWrap/>
            <w:vAlign w:val="center"/>
          </w:tcPr>
          <w:p>
            <w:pPr>
              <w:pStyle w:val="454"/>
              <w:jc w:val="center"/>
              <w:rPr>
                <w:rFonts w:eastAsia="宋体" w:cs="Times New Roman"/>
                <w:sz w:val="24"/>
              </w:rPr>
            </w:pPr>
            <w:r>
              <w:rPr>
                <w:rFonts w:eastAsia="宋体" w:cs="Times New Roman"/>
                <w:sz w:val="24"/>
              </w:rPr>
              <w:t>咨询电话</w:t>
            </w:r>
          </w:p>
        </w:tc>
      </w:tr>
      <w:tr>
        <w:trPr>
          <w:trHeight w:val="1081"/>
        </w:trPr>
        <w:tc>
          <w:tcPr>
            <w:tcW w:w="1990" w:type="dxa"/>
            <w:noWrap/>
            <w:vAlign w:val="center"/>
          </w:tcPr>
          <w:p>
            <w:pPr>
              <w:pStyle w:val="453"/>
              <w:jc w:val="center"/>
              <w:rPr>
                <w:rFonts w:eastAsia="宋体" w:cs="Times New Roman"/>
                <w:sz w:val="24"/>
              </w:rPr>
            </w:pPr>
            <w:r>
              <w:rPr>
                <w:rFonts w:eastAsia="宋体" w:cs="Times New Roman"/>
                <w:sz w:val="24"/>
              </w:rPr>
              <w:t>呼和浩特海关</w:t>
            </w:r>
          </w:p>
        </w:tc>
        <w:tc>
          <w:tcPr>
            <w:tcW w:w="2310" w:type="dxa"/>
            <w:noWrap/>
            <w:vAlign w:val="center"/>
          </w:tcPr>
          <w:p>
            <w:pPr>
              <w:pStyle w:val="452"/>
              <w:jc w:val="center"/>
              <w:rPr>
                <w:rFonts w:eastAsia="宋体" w:cs="Times New Roman"/>
                <w:sz w:val="24"/>
              </w:rPr>
            </w:pPr>
            <w:r>
              <w:rPr>
                <w:rFonts w:eastAsia="宋体" w:cs="Times New Roman"/>
                <w:sz w:val="24"/>
              </w:rPr>
              <w:t>呼和浩特海关行政审批受理窗口</w:t>
            </w:r>
          </w:p>
        </w:tc>
        <w:tc>
          <w:tcPr>
            <w:tcW w:w="3150" w:type="dxa"/>
            <w:noWrap/>
            <w:vAlign w:val="center"/>
          </w:tcPr>
          <w:p>
            <w:pPr>
              <w:pStyle w:val="451"/>
              <w:jc w:val="center"/>
            </w:pPr>
            <w:r>
              <w:rPr>
                <w:rFonts w:eastAsia="宋体"/>
                <w:strike w:val="0"/>
                <w:dstrike w:val="0"/>
                <w:sz w:val="24"/>
              </w:rPr>
              <w:t>鄂尔多斯大街12号</w:t>
              <w:br/>
              <w:t>赛罕海关一楼办事大厅</w:t>
            </w:r>
          </w:p>
        </w:tc>
        <w:tc>
          <w:tcPr>
            <w:tcW w:w="1995" w:type="dxa"/>
            <w:noWrap/>
            <w:vAlign w:val="center"/>
          </w:tcPr>
          <w:p>
            <w:pPr>
              <w:pStyle w:val="450"/>
              <w:jc w:val="center"/>
              <w:rPr>
                <w:rFonts w:eastAsia="宋体" w:cs="Times New Roman"/>
                <w:sz w:val="24"/>
                <w:szCs w:val="24"/>
              </w:rPr>
            </w:pPr>
            <w:r>
              <w:rPr>
                <w:rFonts w:eastAsia="宋体" w:cs="Times New Roman"/>
                <w:sz w:val="24"/>
                <w:szCs w:val="24"/>
              </w:rPr>
              <w:t>0471-5304146</w:t>
            </w:r>
          </w:p>
        </w:tc>
      </w:tr>
      <w:tr>
        <w:trPr>
          <w:trHeight w:val="1115"/>
        </w:trPr>
        <w:tc>
          <w:tcPr>
            <w:tcW w:w="1990" w:type="dxa"/>
            <w:noWrap/>
            <w:vAlign w:val="center"/>
          </w:tcPr>
          <w:p>
            <w:pPr>
              <w:pStyle w:val="449"/>
              <w:jc w:val="center"/>
              <w:rPr>
                <w:rFonts w:eastAsia="宋体" w:cs="Times New Roman"/>
                <w:sz w:val="24"/>
              </w:rPr>
            </w:pPr>
            <w:r>
              <w:rPr>
                <w:rFonts w:eastAsia="宋体" w:cs="Times New Roman"/>
                <w:sz w:val="24"/>
              </w:rPr>
              <w:t>呼和浩特白塔</w:t>
            </w:r>
          </w:p>
          <w:p>
            <w:pPr>
              <w:pStyle w:val="449"/>
              <w:jc w:val="center"/>
              <w:rPr>
                <w:rFonts w:eastAsia="宋体" w:cs="Times New Roman"/>
                <w:sz w:val="24"/>
              </w:rPr>
            </w:pPr>
            <w:r>
              <w:rPr>
                <w:rFonts w:eastAsia="宋体" w:cs="Times New Roman"/>
                <w:sz w:val="24"/>
              </w:rPr>
              <w:t>机场海关</w:t>
            </w:r>
          </w:p>
        </w:tc>
        <w:tc>
          <w:tcPr>
            <w:tcW w:w="2310" w:type="dxa"/>
            <w:noWrap/>
            <w:vAlign w:val="center"/>
          </w:tcPr>
          <w:p>
            <w:pPr>
              <w:pStyle w:val="448"/>
              <w:jc w:val="center"/>
              <w:rPr>
                <w:rFonts w:eastAsia="宋体" w:cs="Times New Roman"/>
                <w:sz w:val="24"/>
              </w:rPr>
            </w:pPr>
            <w:r>
              <w:rPr>
                <w:rFonts w:eastAsia="宋体" w:cs="Times New Roman"/>
                <w:sz w:val="24"/>
              </w:rPr>
              <w:t>呼和浩特白塔机场海关行政审批窗口</w:t>
            </w:r>
          </w:p>
        </w:tc>
        <w:tc>
          <w:tcPr>
            <w:tcW w:w="3150" w:type="dxa"/>
            <w:noWrap/>
            <w:vAlign w:val="center"/>
          </w:tcPr>
          <w:p>
            <w:pPr>
              <w:pStyle w:val="447"/>
              <w:jc w:val="center"/>
              <w:rPr>
                <w:rFonts w:eastAsia="宋体" w:cs="Times New Roman"/>
                <w:sz w:val="24"/>
              </w:rPr>
            </w:pPr>
            <w:r>
              <w:rPr>
                <w:rFonts w:eastAsia="宋体" w:cs="Times New Roman"/>
                <w:sz w:val="24"/>
              </w:rPr>
              <w:t>呼和浩特市白塔机场航谐路呼和浩特白塔机场海关2楼报关厅</w:t>
            </w:r>
          </w:p>
        </w:tc>
        <w:tc>
          <w:tcPr>
            <w:tcW w:w="1995" w:type="dxa"/>
            <w:noWrap/>
            <w:vAlign w:val="center"/>
          </w:tcPr>
          <w:p>
            <w:pPr>
              <w:pStyle w:val="446"/>
              <w:jc w:val="center"/>
              <w:rPr>
                <w:rFonts w:eastAsia="宋体"/>
                <w:strike w:val="0"/>
                <w:dstrike w:val="0"/>
                <w:sz w:val="24"/>
              </w:rPr>
            </w:pPr>
            <w:r>
              <w:rPr>
                <w:rFonts w:eastAsia="宋体"/>
                <w:strike w:val="0"/>
                <w:dstrike w:val="0"/>
                <w:sz w:val="24"/>
              </w:rPr>
              <w:t>0471-4941724</w:t>
            </w:r>
          </w:p>
        </w:tc>
      </w:tr>
      <w:tr>
        <w:trPr>
          <w:trHeight w:val="1163"/>
        </w:trPr>
        <w:tc>
          <w:tcPr>
            <w:tcW w:w="1990" w:type="dxa"/>
            <w:noWrap/>
            <w:vAlign w:val="center"/>
          </w:tcPr>
          <w:p>
            <w:pPr>
              <w:pStyle w:val="445"/>
              <w:jc w:val="center"/>
              <w:rPr>
                <w:rFonts w:eastAsia="宋体" w:cs="Times New Roman"/>
                <w:sz w:val="24"/>
              </w:rPr>
            </w:pPr>
            <w:r>
              <w:rPr>
                <w:rFonts w:eastAsia="宋体" w:cs="Times New Roman"/>
                <w:sz w:val="24"/>
              </w:rPr>
              <w:t>赛罕海关</w:t>
            </w:r>
          </w:p>
        </w:tc>
        <w:tc>
          <w:tcPr>
            <w:tcW w:w="2310" w:type="dxa"/>
            <w:noWrap/>
            <w:vAlign w:val="center"/>
          </w:tcPr>
          <w:p>
            <w:pPr>
              <w:pStyle w:val="444"/>
              <w:jc w:val="center"/>
              <w:rPr>
                <w:rFonts w:eastAsia="宋体" w:cs="Times New Roman"/>
                <w:sz w:val="24"/>
              </w:rPr>
            </w:pPr>
            <w:r>
              <w:rPr>
                <w:rFonts w:eastAsia="宋体" w:cs="Times New Roman"/>
                <w:sz w:val="24"/>
              </w:rPr>
              <w:t>赛罕海关行政审批受理窗口</w:t>
            </w:r>
          </w:p>
        </w:tc>
        <w:tc>
          <w:tcPr>
            <w:tcW w:w="3150" w:type="dxa"/>
            <w:noWrap/>
            <w:vAlign w:val="center"/>
          </w:tcPr>
          <w:p>
            <w:pPr>
              <w:pStyle w:val="443"/>
              <w:jc w:val="center"/>
            </w:pPr>
            <w:r>
              <w:rPr>
                <w:rFonts w:eastAsia="宋体"/>
                <w:strike w:val="0"/>
                <w:dstrike w:val="0"/>
                <w:sz w:val="24"/>
              </w:rPr>
              <w:t>鄂尔多斯大街12号</w:t>
              <w:br/>
              <w:t>赛罕海关一楼办事大厅</w:t>
            </w:r>
          </w:p>
        </w:tc>
        <w:tc>
          <w:tcPr>
            <w:tcW w:w="1995" w:type="dxa"/>
            <w:noWrap/>
            <w:vAlign w:val="center"/>
          </w:tcPr>
          <w:p>
            <w:pPr>
              <w:pStyle w:val="442"/>
              <w:jc w:val="center"/>
              <w:rPr>
                <w:rFonts w:eastAsia="宋体" w:cs="Times New Roman"/>
                <w:sz w:val="21"/>
              </w:rPr>
            </w:pPr>
            <w:r>
              <w:rPr>
                <w:rFonts w:eastAsia="宋体"/>
                <w:sz w:val="24"/>
                <w:szCs w:val="24"/>
              </w:rPr>
              <w:t>0471-5304146</w:t>
            </w:r>
          </w:p>
        </w:tc>
      </w:tr>
      <w:tr>
        <w:trPr>
          <w:trHeight w:val="959"/>
        </w:trPr>
        <w:tc>
          <w:tcPr>
            <w:tcW w:w="1990" w:type="dxa"/>
            <w:noWrap/>
            <w:vAlign w:val="center"/>
          </w:tcPr>
          <w:p>
            <w:pPr>
              <w:pStyle w:val="441"/>
              <w:jc w:val="center"/>
              <w:rPr>
                <w:rFonts w:eastAsia="宋体" w:cs="Times New Roman"/>
                <w:sz w:val="24"/>
              </w:rPr>
            </w:pPr>
            <w:r>
              <w:rPr>
                <w:rFonts w:eastAsia="宋体" w:cs="Times New Roman"/>
                <w:sz w:val="24"/>
              </w:rPr>
              <w:t>二连海关</w:t>
            </w:r>
          </w:p>
        </w:tc>
        <w:tc>
          <w:tcPr>
            <w:tcW w:w="2310" w:type="dxa"/>
            <w:noWrap/>
            <w:vAlign w:val="center"/>
          </w:tcPr>
          <w:p>
            <w:pPr>
              <w:pStyle w:val="440"/>
              <w:jc w:val="center"/>
              <w:rPr>
                <w:rFonts w:eastAsia="宋体" w:cs="Times New Roman"/>
                <w:sz w:val="24"/>
              </w:rPr>
            </w:pPr>
            <w:r>
              <w:rPr>
                <w:rFonts w:eastAsia="宋体" w:cs="Times New Roman"/>
                <w:sz w:val="24"/>
              </w:rPr>
              <w:t>二连浩特口岸通关综合服务中心</w:t>
            </w:r>
          </w:p>
        </w:tc>
        <w:tc>
          <w:tcPr>
            <w:tcW w:w="3150" w:type="dxa"/>
            <w:noWrap/>
            <w:vAlign w:val="center"/>
          </w:tcPr>
          <w:p>
            <w:pPr>
              <w:pStyle w:val="439"/>
              <w:jc w:val="center"/>
              <w:rPr>
                <w:rFonts w:eastAsia="宋体" w:cs="Times New Roman"/>
                <w:sz w:val="24"/>
              </w:rPr>
            </w:pPr>
            <w:r>
              <w:rPr>
                <w:rFonts w:eastAsia="宋体" w:cs="Times New Roman"/>
                <w:sz w:val="24"/>
              </w:rPr>
              <w:t>二连浩特市新华大街西02188号</w:t>
            </w:r>
          </w:p>
        </w:tc>
        <w:tc>
          <w:tcPr>
            <w:tcW w:w="1995" w:type="dxa"/>
            <w:noWrap/>
            <w:vAlign w:val="center"/>
          </w:tcPr>
          <w:p>
            <w:pPr>
              <w:pStyle w:val="438"/>
              <w:jc w:val="center"/>
              <w:rPr>
                <w:rFonts w:eastAsia="宋体"/>
                <w:strike w:val="0"/>
                <w:dstrike w:val="0"/>
                <w:sz w:val="24"/>
              </w:rPr>
            </w:pPr>
            <w:r>
              <w:rPr>
                <w:rFonts w:eastAsia="宋体"/>
                <w:strike w:val="0"/>
                <w:dstrike w:val="0"/>
                <w:sz w:val="24"/>
              </w:rPr>
              <w:t>0479-7516029</w:t>
            </w:r>
          </w:p>
        </w:tc>
      </w:tr>
      <w:tr>
        <w:trPr>
          <w:trHeight w:val="1019"/>
        </w:trPr>
        <w:tc>
          <w:tcPr>
            <w:tcW w:w="1990" w:type="dxa"/>
            <w:noWrap/>
            <w:vAlign w:val="center"/>
          </w:tcPr>
          <w:p>
            <w:pPr>
              <w:pStyle w:val="437"/>
              <w:jc w:val="center"/>
              <w:rPr>
                <w:rFonts w:eastAsia="宋体" w:cs="Times New Roman"/>
                <w:sz w:val="24"/>
              </w:rPr>
            </w:pPr>
            <w:r>
              <w:rPr>
                <w:rFonts w:eastAsia="宋体" w:cs="Times New Roman"/>
                <w:sz w:val="24"/>
              </w:rPr>
              <w:t>包头海关</w:t>
            </w:r>
          </w:p>
        </w:tc>
        <w:tc>
          <w:tcPr>
            <w:tcW w:w="2310" w:type="dxa"/>
            <w:noWrap/>
            <w:vAlign w:val="center"/>
          </w:tcPr>
          <w:p>
            <w:pPr>
              <w:pStyle w:val="436"/>
              <w:jc w:val="center"/>
              <w:rPr>
                <w:rFonts w:eastAsia="宋体" w:cs="Times New Roman"/>
                <w:sz w:val="24"/>
              </w:rPr>
            </w:pPr>
            <w:r>
              <w:rPr>
                <w:rFonts w:eastAsia="宋体" w:cs="Times New Roman"/>
                <w:sz w:val="24"/>
              </w:rPr>
              <w:t>包头海关行政审批窗口</w:t>
            </w:r>
          </w:p>
        </w:tc>
        <w:tc>
          <w:tcPr>
            <w:tcW w:w="3150" w:type="dxa"/>
            <w:noWrap/>
            <w:vAlign w:val="center"/>
          </w:tcPr>
          <w:p>
            <w:pPr>
              <w:pStyle w:val="435"/>
              <w:jc w:val="center"/>
              <w:rPr>
                <w:rFonts w:eastAsia="宋体" w:cs="Times New Roman"/>
                <w:sz w:val="24"/>
              </w:rPr>
            </w:pPr>
            <w:r>
              <w:rPr>
                <w:rFonts w:eastAsia="宋体" w:cs="Times New Roman"/>
                <w:sz w:val="24"/>
              </w:rPr>
              <w:t>包头市稀土高新区黄河大街81号</w:t>
            </w:r>
          </w:p>
        </w:tc>
        <w:tc>
          <w:tcPr>
            <w:tcW w:w="1995" w:type="dxa"/>
            <w:noWrap/>
            <w:vAlign w:val="center"/>
          </w:tcPr>
          <w:p>
            <w:pPr>
              <w:pStyle w:val="434"/>
              <w:jc w:val="center"/>
              <w:rPr>
                <w:rFonts w:eastAsia="宋体" w:cs="Times New Roman"/>
                <w:sz w:val="24"/>
              </w:rPr>
            </w:pPr>
            <w:r>
              <w:rPr>
                <w:rFonts w:eastAsia="宋体" w:cs="Times New Roman"/>
                <w:sz w:val="24"/>
              </w:rPr>
              <w:t>0472-2745116</w:t>
            </w:r>
          </w:p>
        </w:tc>
      </w:tr>
      <w:tr>
        <w:trPr>
          <w:trHeight w:val="988"/>
        </w:trPr>
        <w:tc>
          <w:tcPr>
            <w:tcW w:w="1990" w:type="dxa"/>
            <w:noWrap/>
            <w:vAlign w:val="center"/>
          </w:tcPr>
          <w:p>
            <w:pPr>
              <w:pStyle w:val="433"/>
              <w:jc w:val="center"/>
              <w:rPr>
                <w:rFonts w:eastAsia="宋体" w:cs="Times New Roman"/>
                <w:sz w:val="24"/>
              </w:rPr>
            </w:pPr>
            <w:r>
              <w:rPr>
                <w:rFonts w:eastAsia="宋体" w:cs="Times New Roman"/>
                <w:sz w:val="24"/>
              </w:rPr>
              <w:t>额济纳海关</w:t>
            </w:r>
          </w:p>
        </w:tc>
        <w:tc>
          <w:tcPr>
            <w:tcW w:w="2310" w:type="dxa"/>
            <w:noWrap/>
            <w:vAlign w:val="center"/>
          </w:tcPr>
          <w:p>
            <w:pPr>
              <w:pStyle w:val="432"/>
              <w:jc w:val="center"/>
              <w:rPr>
                <w:rFonts w:eastAsia="宋体" w:cs="Times New Roman"/>
                <w:sz w:val="24"/>
              </w:rPr>
            </w:pPr>
            <w:r>
              <w:rPr>
                <w:rFonts w:eastAsia="宋体" w:cs="Times New Roman"/>
                <w:sz w:val="24"/>
              </w:rPr>
              <w:t>额济纳海关行政审批窗口</w:t>
            </w:r>
          </w:p>
        </w:tc>
        <w:tc>
          <w:tcPr>
            <w:tcW w:w="3150" w:type="dxa"/>
            <w:noWrap/>
            <w:vAlign w:val="center"/>
          </w:tcPr>
          <w:p>
            <w:pPr>
              <w:pStyle w:val="431"/>
              <w:jc w:val="center"/>
              <w:rPr>
                <w:rFonts w:eastAsia="宋体" w:cs="Times New Roman"/>
                <w:sz w:val="24"/>
              </w:rPr>
            </w:pPr>
            <w:r>
              <w:rPr>
                <w:rFonts w:eastAsia="宋体"/>
                <w:sz w:val="24"/>
              </w:rPr>
              <w:t>策克口</w:t>
            </w:r>
            <w:r>
              <w:rPr>
                <w:rFonts w:eastAsia="宋体" w:cs="Times New Roman"/>
                <w:sz w:val="24"/>
              </w:rPr>
              <w:t>岸大数据中心一楼</w:t>
            </w:r>
          </w:p>
          <w:p>
            <w:pPr>
              <w:pStyle w:val="431"/>
              <w:jc w:val="center"/>
              <w:rPr>
                <w:rFonts w:eastAsia="宋体" w:cs="Times New Roman"/>
                <w:sz w:val="24"/>
              </w:rPr>
            </w:pPr>
            <w:r>
              <w:rPr>
                <w:rFonts w:eastAsia="宋体" w:cs="Times New Roman"/>
                <w:sz w:val="24"/>
              </w:rPr>
              <w:t>办事大厅东侧</w:t>
            </w:r>
          </w:p>
        </w:tc>
        <w:tc>
          <w:tcPr>
            <w:tcW w:w="1995" w:type="dxa"/>
            <w:noWrap/>
            <w:vAlign w:val="center"/>
          </w:tcPr>
          <w:p>
            <w:pPr>
              <w:pStyle w:val="430"/>
              <w:jc w:val="center"/>
              <w:rPr>
                <w:rFonts w:eastAsia="宋体" w:cs="Times New Roman"/>
                <w:sz w:val="24"/>
              </w:rPr>
            </w:pPr>
            <w:r>
              <w:rPr>
                <w:rFonts w:eastAsia="宋体" w:cs="Times New Roman"/>
                <w:sz w:val="24"/>
              </w:rPr>
              <w:t>0483-6962345</w:t>
            </w:r>
          </w:p>
        </w:tc>
      </w:tr>
      <w:tr>
        <w:trPr>
          <w:trHeight w:val="1246"/>
        </w:trPr>
        <w:tc>
          <w:tcPr>
            <w:tcW w:w="1990" w:type="dxa"/>
            <w:noWrap/>
            <w:vAlign w:val="center"/>
          </w:tcPr>
          <w:p>
            <w:pPr>
              <w:pStyle w:val="429"/>
              <w:jc w:val="center"/>
              <w:rPr>
                <w:rFonts w:eastAsia="宋体"/>
                <w:sz w:val="24"/>
              </w:rPr>
            </w:pPr>
            <w:r>
              <w:rPr>
                <w:rFonts w:eastAsia="宋体"/>
                <w:sz w:val="24"/>
              </w:rPr>
              <w:t>东乌海关</w:t>
            </w:r>
          </w:p>
        </w:tc>
        <w:tc>
          <w:tcPr>
            <w:tcW w:w="2310" w:type="dxa"/>
            <w:noWrap/>
            <w:vAlign w:val="center"/>
          </w:tcPr>
          <w:p>
            <w:pPr>
              <w:pStyle w:val="428"/>
              <w:jc w:val="center"/>
              <w:rPr>
                <w:rFonts w:eastAsia="宋体"/>
                <w:sz w:val="24"/>
              </w:rPr>
            </w:pPr>
            <w:r>
              <w:rPr>
                <w:rFonts w:eastAsia="宋体"/>
                <w:sz w:val="24"/>
              </w:rPr>
              <w:t>东乌海关行政审批窗口</w:t>
            </w:r>
          </w:p>
        </w:tc>
        <w:tc>
          <w:tcPr>
            <w:tcW w:w="3150" w:type="dxa"/>
            <w:noWrap/>
            <w:vAlign w:val="center"/>
          </w:tcPr>
          <w:p>
            <w:pPr>
              <w:pStyle w:val="426"/>
              <w:jc w:val="center"/>
              <w:rPr>
                <w:rFonts w:eastAsia="宋体"/>
                <w:sz w:val="24"/>
              </w:rPr>
            </w:pPr>
            <w:r>
              <w:rPr>
                <w:rFonts w:eastAsia="宋体"/>
                <w:sz w:val="24"/>
              </w:rPr>
              <w:t>口岸地址：珠恩嘎达布其口岸报关大厅一楼</w:t>
            </w:r>
          </w:p>
          <w:p>
            <w:pPr>
              <w:pStyle w:val="427"/>
              <w:rPr>
                <w:sz w:val="24"/>
                <w:szCs w:val="28"/>
              </w:rPr>
            </w:pPr>
            <w:r>
              <w:rPr>
                <w:sz w:val="24"/>
                <w:szCs w:val="28"/>
              </w:rPr>
              <w:t>机关驻地地址：锡林浩特市东乌海关业务大厅</w:t>
            </w:r>
          </w:p>
        </w:tc>
        <w:tc>
          <w:tcPr>
            <w:tcW w:w="1995" w:type="dxa"/>
            <w:noWrap/>
            <w:vAlign w:val="center"/>
          </w:tcPr>
          <w:p>
            <w:pPr>
              <w:pStyle w:val="425"/>
              <w:rPr>
                <w:rFonts w:eastAsia="宋体"/>
                <w:sz w:val="24"/>
              </w:rPr>
            </w:pPr>
            <w:r>
              <w:rPr>
                <w:rFonts w:eastAsia="宋体"/>
                <w:sz w:val="24"/>
              </w:rPr>
              <w:t>口岸咨询电话：0479-3444260；</w:t>
            </w:r>
          </w:p>
          <w:p>
            <w:pPr>
              <w:pStyle w:val="425"/>
              <w:rPr>
                <w:rFonts w:eastAsia="宋体"/>
                <w:sz w:val="24"/>
              </w:rPr>
            </w:pPr>
            <w:r>
              <w:rPr>
                <w:rFonts w:eastAsia="宋体"/>
                <w:sz w:val="24"/>
              </w:rPr>
              <w:t>机关咨询电话：</w:t>
            </w:r>
          </w:p>
          <w:p>
            <w:pPr>
              <w:pStyle w:val="425"/>
              <w:rPr>
                <w:rFonts w:eastAsia="宋体"/>
                <w:sz w:val="24"/>
              </w:rPr>
            </w:pPr>
            <w:r>
              <w:rPr>
                <w:rFonts w:eastAsia="宋体"/>
                <w:sz w:val="24"/>
              </w:rPr>
              <w:t>0479-3444226</w:t>
            </w:r>
          </w:p>
        </w:tc>
      </w:tr>
      <w:tr>
        <w:trPr>
          <w:trHeight w:val="1246"/>
        </w:trPr>
        <w:tc>
          <w:tcPr>
            <w:tcW w:w="1990" w:type="dxa"/>
            <w:noWrap/>
            <w:vAlign w:val="center"/>
          </w:tcPr>
          <w:p>
            <w:pPr>
              <w:pStyle w:val="420"/>
              <w:jc w:val="center"/>
              <w:rPr>
                <w:rFonts w:eastAsia="宋体"/>
                <w:sz w:val="24"/>
              </w:rPr>
            </w:pPr>
            <w:r>
              <w:rPr>
                <w:rFonts w:eastAsia="宋体"/>
                <w:sz w:val="24"/>
              </w:rPr>
              <w:t>鄂尔多斯海关</w:t>
            </w:r>
          </w:p>
        </w:tc>
        <w:tc>
          <w:tcPr>
            <w:tcW w:w="2310" w:type="dxa"/>
            <w:noWrap/>
            <w:vAlign w:val="center"/>
          </w:tcPr>
          <w:p>
            <w:pPr>
              <w:pStyle w:val="419"/>
              <w:jc w:val="center"/>
              <w:rPr>
                <w:rFonts w:eastAsia="宋体"/>
                <w:sz w:val="24"/>
              </w:rPr>
            </w:pPr>
            <w:r>
              <w:rPr>
                <w:rFonts w:eastAsia="宋体"/>
                <w:sz w:val="24"/>
              </w:rPr>
              <w:t>鄂尔多斯海关行政审批窗口</w:t>
            </w:r>
          </w:p>
        </w:tc>
        <w:tc>
          <w:tcPr>
            <w:tcW w:w="3150" w:type="dxa"/>
            <w:noWrap/>
            <w:vAlign w:val="center"/>
          </w:tcPr>
          <w:p>
            <w:pPr>
              <w:pStyle w:val="418"/>
              <w:jc w:val="center"/>
              <w:rPr>
                <w:rFonts w:eastAsia="宋体"/>
                <w:sz w:val="24"/>
              </w:rPr>
            </w:pPr>
            <w:r>
              <w:rPr>
                <w:rFonts w:eastAsia="宋体"/>
                <w:sz w:val="24"/>
              </w:rPr>
              <w:t>鄂尔多斯市康巴什区伊克昭西街5号海关大楼报关大厅</w:t>
            </w:r>
          </w:p>
        </w:tc>
        <w:tc>
          <w:tcPr>
            <w:tcW w:w="1995" w:type="dxa"/>
            <w:noWrap/>
            <w:vAlign w:val="center"/>
          </w:tcPr>
          <w:p>
            <w:pPr>
              <w:pStyle w:val="417"/>
              <w:jc w:val="center"/>
              <w:rPr>
                <w:rFonts w:eastAsia="宋体"/>
                <w:sz w:val="24"/>
              </w:rPr>
            </w:pPr>
            <w:r>
              <w:rPr>
                <w:rFonts w:eastAsia="宋体"/>
                <w:sz w:val="24"/>
              </w:rPr>
              <w:t>0477-2232128</w:t>
            </w:r>
          </w:p>
        </w:tc>
      </w:tr>
      <w:tr>
        <w:trPr>
          <w:trHeight w:val="1246"/>
        </w:trPr>
        <w:tc>
          <w:tcPr>
            <w:tcW w:w="1990" w:type="dxa"/>
            <w:noWrap/>
            <w:vAlign w:val="center"/>
          </w:tcPr>
          <w:p>
            <w:pPr>
              <w:pStyle w:val="416"/>
              <w:jc w:val="center"/>
              <w:rPr>
                <w:rFonts w:eastAsia="宋体"/>
                <w:sz w:val="24"/>
              </w:rPr>
            </w:pPr>
            <w:r>
              <w:rPr>
                <w:rFonts w:eastAsia="宋体"/>
                <w:sz w:val="24"/>
              </w:rPr>
              <w:t>阿拉善海关</w:t>
            </w:r>
          </w:p>
        </w:tc>
        <w:tc>
          <w:tcPr>
            <w:tcW w:w="2310" w:type="dxa"/>
            <w:noWrap/>
            <w:vAlign w:val="center"/>
          </w:tcPr>
          <w:p>
            <w:pPr>
              <w:pStyle w:val="415"/>
              <w:jc w:val="center"/>
              <w:rPr>
                <w:rFonts w:eastAsia="宋体"/>
                <w:sz w:val="24"/>
              </w:rPr>
            </w:pPr>
            <w:r>
              <w:rPr>
                <w:rFonts w:eastAsia="宋体"/>
                <w:sz w:val="24"/>
              </w:rPr>
              <w:t>阿拉善海关综合服务窗口</w:t>
            </w:r>
          </w:p>
        </w:tc>
        <w:tc>
          <w:tcPr>
            <w:tcW w:w="3150" w:type="dxa"/>
            <w:noWrap/>
            <w:vAlign w:val="center"/>
          </w:tcPr>
          <w:p>
            <w:pPr>
              <w:pStyle w:val="414"/>
              <w:jc w:val="center"/>
              <w:rPr>
                <w:rFonts w:eastAsia="宋体"/>
                <w:sz w:val="24"/>
              </w:rPr>
            </w:pPr>
            <w:r>
              <w:rPr>
                <w:rFonts w:eastAsia="宋体"/>
                <w:sz w:val="24"/>
              </w:rPr>
              <w:t>阿拉善左旗巴彦浩特镇东城区安德街与南二环交叉路口 阿拉善海关办公大楼308室</w:t>
            </w:r>
          </w:p>
        </w:tc>
        <w:tc>
          <w:tcPr>
            <w:tcW w:w="1995" w:type="dxa"/>
            <w:noWrap/>
            <w:vAlign w:val="center"/>
          </w:tcPr>
          <w:p>
            <w:pPr>
              <w:pStyle w:val="413"/>
              <w:jc w:val="center"/>
              <w:rPr>
                <w:rFonts w:eastAsia="宋体"/>
                <w:sz w:val="24"/>
              </w:rPr>
            </w:pPr>
            <w:r>
              <w:rPr>
                <w:rFonts w:eastAsia="宋体"/>
                <w:sz w:val="24"/>
              </w:rPr>
              <w:t>0471-6992385</w:t>
            </w:r>
          </w:p>
        </w:tc>
      </w:tr>
    </w:tbl>
    <w:p>
      <w:pPr>
        <w:spacing w:line="560" w:lineRule="exact"/>
        <w:ind w:left="0" w:firstLineChars="200" w:firstLine="420"/>
      </w:pPr>
    </w:p>
    <w:p>
      <w:pPr>
        <w:spacing w:line="560" w:lineRule="exact"/>
        <w:ind w:firstLineChars="200" w:firstLine="640"/>
        <w:jc w:val="left"/>
        <w:rPr>
          <w:rFonts w:eastAsia="方正仿宋_GBK" w:cs="方正仿宋_GBK"/>
          <w:sz w:val="32"/>
          <w:szCs w:val="32"/>
        </w:rPr>
      </w:pPr>
      <w:r>
        <w:rPr>
          <w:rFonts w:eastAsia="方正黑体_GBK" w:cs="方正黑体_GBK" w:hint="eastAsia"/>
          <w:sz w:val="32"/>
          <w:szCs w:val="32"/>
        </w:rPr>
        <w:t>二十二、办理时间：</w:t>
      </w:r>
      <w:r>
        <w:rPr>
          <w:rFonts w:eastAsia="方正仿宋_GBK" w:cs="方正仿宋_GBK"/>
          <w:sz w:val="32"/>
          <w:szCs w:val="32"/>
        </w:rPr>
        <w:t xml:space="preserve"> </w:t>
      </w:r>
    </w:p>
    <w:tbl>
      <w:tblPr>
        <w:tblpPr w:leftFromText="180" w:rightFromText="180" w:vertAnchor="text" w:horzAnchor="page" w:tblpX="2229" w:tblpY="416"/>
        <w:tblOverlap w:val="never"/>
        <w:tblW w:w="7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25"/>
        <w:gridCol w:w="4935"/>
      </w:tblGrid>
      <w:tr>
        <w:trPr>
          <w:trHeight w:val="695"/>
        </w:trPr>
        <w:tc>
          <w:tcPr>
            <w:tcW w:w="2725" w:type="dxa"/>
            <w:noWrap/>
            <w:vAlign w:val="center"/>
          </w:tcPr>
          <w:p>
            <w:pPr>
              <w:pStyle w:val="408"/>
              <w:ind w:firstLineChars="300" w:firstLine="720"/>
              <w:rPr>
                <w:rFonts w:eastAsia="宋体" w:cs="Times New Roman"/>
                <w:sz w:val="24"/>
              </w:rPr>
            </w:pPr>
            <w:r>
              <w:rPr>
                <w:rFonts w:eastAsia="宋体" w:cs="Times New Roman"/>
                <w:sz w:val="24"/>
              </w:rPr>
              <w:t>单位名称</w:t>
            </w:r>
          </w:p>
        </w:tc>
        <w:tc>
          <w:tcPr>
            <w:tcW w:w="4935" w:type="dxa"/>
            <w:noWrap/>
            <w:vAlign w:val="center"/>
          </w:tcPr>
          <w:p>
            <w:pPr>
              <w:pStyle w:val="405"/>
              <w:jc w:val="center"/>
              <w:rPr>
                <w:rFonts w:eastAsia="宋体" w:cs="Times New Roman"/>
                <w:sz w:val="24"/>
              </w:rPr>
            </w:pPr>
            <w:r>
              <w:rPr>
                <w:rFonts w:eastAsia="宋体" w:cs="Times New Roman"/>
                <w:sz w:val="24"/>
              </w:rPr>
              <w:t>办公时间</w:t>
            </w:r>
          </w:p>
        </w:tc>
      </w:tr>
      <w:tr>
        <w:trPr>
          <w:trHeight w:val="815"/>
        </w:trPr>
        <w:tc>
          <w:tcPr>
            <w:tcW w:w="2725" w:type="dxa"/>
            <w:noWrap/>
            <w:vAlign w:val="center"/>
          </w:tcPr>
          <w:p>
            <w:pPr>
              <w:pStyle w:val="403"/>
              <w:jc w:val="center"/>
              <w:rPr>
                <w:rFonts w:eastAsia="宋体" w:cs="Times New Roman"/>
                <w:sz w:val="24"/>
              </w:rPr>
            </w:pPr>
            <w:r>
              <w:rPr>
                <w:rFonts w:eastAsia="宋体" w:cs="Times New Roman"/>
                <w:sz w:val="24"/>
              </w:rPr>
              <w:t>呼和浩特海关</w:t>
            </w:r>
          </w:p>
        </w:tc>
        <w:tc>
          <w:tcPr>
            <w:tcW w:w="4935" w:type="dxa"/>
            <w:noWrap/>
            <w:vAlign w:val="center"/>
          </w:tcPr>
          <w:p>
            <w:pPr>
              <w:pStyle w:val="400"/>
              <w:jc w:val="center"/>
              <w:rPr>
                <w:rFonts w:eastAsia="宋体" w:cs="Times New Roman"/>
                <w:sz w:val="24"/>
              </w:rPr>
            </w:pPr>
            <w:r>
              <w:rPr>
                <w:rFonts w:eastAsia="宋体" w:cs="Times New Roman"/>
                <w:sz w:val="24"/>
              </w:rPr>
              <w:t>周一至周五：9:00－12:00；13:30－17:00</w:t>
            </w:r>
          </w:p>
        </w:tc>
      </w:tr>
      <w:tr>
        <w:trPr>
          <w:trHeight w:val="770"/>
        </w:trPr>
        <w:tc>
          <w:tcPr>
            <w:tcW w:w="2725" w:type="dxa"/>
            <w:noWrap/>
            <w:vAlign w:val="center"/>
          </w:tcPr>
          <w:p>
            <w:pPr>
              <w:pStyle w:val="398"/>
              <w:jc w:val="center"/>
              <w:rPr>
                <w:rFonts w:eastAsia="宋体" w:cs="Times New Roman"/>
                <w:sz w:val="24"/>
              </w:rPr>
            </w:pPr>
            <w:r>
              <w:rPr>
                <w:rFonts w:eastAsia="宋体" w:cs="Times New Roman"/>
                <w:sz w:val="24"/>
              </w:rPr>
              <w:t>呼和浩特白塔机场海关</w:t>
            </w:r>
          </w:p>
        </w:tc>
        <w:tc>
          <w:tcPr>
            <w:tcW w:w="4935" w:type="dxa"/>
            <w:noWrap/>
            <w:vAlign w:val="center"/>
          </w:tcPr>
          <w:p>
            <w:pPr>
              <w:pStyle w:val="395"/>
              <w:jc w:val="center"/>
              <w:rPr>
                <w:rFonts w:eastAsia="宋体" w:cs="Times New Roman"/>
                <w:sz w:val="24"/>
              </w:rPr>
            </w:pPr>
            <w:r>
              <w:rPr>
                <w:rFonts w:eastAsia="宋体" w:cs="Times New Roman"/>
                <w:sz w:val="24"/>
              </w:rPr>
              <w:t>周一至周五：9:00－12:00；14:00－17:00</w:t>
            </w:r>
          </w:p>
        </w:tc>
      </w:tr>
      <w:tr>
        <w:trPr>
          <w:trHeight w:val="770"/>
        </w:trPr>
        <w:tc>
          <w:tcPr>
            <w:tcW w:w="2725" w:type="dxa"/>
            <w:noWrap/>
            <w:vAlign w:val="center"/>
          </w:tcPr>
          <w:p>
            <w:pPr>
              <w:pStyle w:val="393"/>
              <w:jc w:val="center"/>
              <w:rPr>
                <w:rFonts w:eastAsia="宋体" w:cs="Times New Roman"/>
                <w:sz w:val="24"/>
              </w:rPr>
            </w:pPr>
            <w:r>
              <w:rPr>
                <w:rFonts w:eastAsia="宋体" w:cs="Times New Roman"/>
                <w:sz w:val="24"/>
              </w:rPr>
              <w:t>赛罕海关</w:t>
            </w:r>
          </w:p>
        </w:tc>
        <w:tc>
          <w:tcPr>
            <w:tcW w:w="4935" w:type="dxa"/>
            <w:noWrap/>
            <w:vAlign w:val="center"/>
          </w:tcPr>
          <w:p>
            <w:pPr>
              <w:pStyle w:val="390"/>
              <w:jc w:val="center"/>
              <w:rPr>
                <w:rFonts w:eastAsia="宋体" w:cs="Times New Roman"/>
                <w:sz w:val="24"/>
              </w:rPr>
            </w:pPr>
            <w:r>
              <w:rPr>
                <w:rFonts w:eastAsia="宋体" w:cs="Times New Roman"/>
                <w:sz w:val="24"/>
              </w:rPr>
              <w:t>周一至周五：9:00－12:00；13:30－17:00</w:t>
            </w:r>
          </w:p>
        </w:tc>
      </w:tr>
      <w:tr>
        <w:trPr>
          <w:trHeight w:val="959"/>
        </w:trPr>
        <w:tc>
          <w:tcPr>
            <w:tcW w:w="2725" w:type="dxa"/>
            <w:noWrap/>
            <w:vAlign w:val="center"/>
          </w:tcPr>
          <w:p>
            <w:pPr>
              <w:pStyle w:val="388"/>
              <w:jc w:val="center"/>
              <w:rPr>
                <w:rFonts w:eastAsia="宋体" w:cs="Times New Roman"/>
                <w:sz w:val="24"/>
              </w:rPr>
            </w:pPr>
            <w:r>
              <w:rPr>
                <w:rFonts w:eastAsia="宋体" w:cs="Times New Roman"/>
                <w:sz w:val="24"/>
              </w:rPr>
              <w:t>二连海关</w:t>
            </w:r>
          </w:p>
        </w:tc>
        <w:tc>
          <w:tcPr>
            <w:tcW w:w="4935" w:type="dxa"/>
            <w:noWrap/>
            <w:vAlign w:val="center"/>
          </w:tcPr>
          <w:p>
            <w:pPr>
              <w:pStyle w:val="385"/>
              <w:jc w:val="center"/>
              <w:rPr>
                <w:rFonts w:eastAsia="宋体" w:cs="Times New Roman"/>
                <w:sz w:val="24"/>
              </w:rPr>
            </w:pPr>
            <w:r>
              <w:rPr>
                <w:rFonts w:eastAsia="宋体" w:cs="Times New Roman"/>
                <w:sz w:val="24"/>
              </w:rPr>
              <w:t>周一至周五：8:30－12:00；14:30－17:30</w:t>
            </w:r>
          </w:p>
        </w:tc>
      </w:tr>
      <w:tr>
        <w:trPr>
          <w:trHeight w:val="769"/>
        </w:trPr>
        <w:tc>
          <w:tcPr>
            <w:tcW w:w="2725" w:type="dxa"/>
            <w:noWrap/>
            <w:vAlign w:val="center"/>
          </w:tcPr>
          <w:p>
            <w:pPr>
              <w:pStyle w:val="383"/>
              <w:jc w:val="center"/>
              <w:rPr>
                <w:rFonts w:eastAsia="宋体" w:cs="Times New Roman"/>
                <w:sz w:val="24"/>
              </w:rPr>
            </w:pPr>
            <w:r>
              <w:rPr>
                <w:rFonts w:eastAsia="宋体" w:cs="Times New Roman"/>
                <w:sz w:val="24"/>
              </w:rPr>
              <w:t>包头海关</w:t>
            </w:r>
          </w:p>
        </w:tc>
        <w:tc>
          <w:tcPr>
            <w:tcW w:w="4935" w:type="dxa"/>
            <w:noWrap/>
            <w:vAlign w:val="center"/>
          </w:tcPr>
          <w:p>
            <w:pPr>
              <w:pStyle w:val="380"/>
              <w:jc w:val="center"/>
              <w:rPr>
                <w:rFonts w:eastAsia="宋体" w:cs="Times New Roman"/>
                <w:sz w:val="24"/>
              </w:rPr>
            </w:pPr>
            <w:r>
              <w:rPr>
                <w:rFonts w:eastAsia="宋体" w:cs="Times New Roman"/>
                <w:sz w:val="24"/>
              </w:rPr>
              <w:t>周一至周五：9:00－12:00；13:30－17:00</w:t>
            </w:r>
          </w:p>
        </w:tc>
      </w:tr>
      <w:tr>
        <w:trPr>
          <w:trHeight w:val="769"/>
        </w:trPr>
        <w:tc>
          <w:tcPr>
            <w:tcW w:w="2725" w:type="dxa"/>
            <w:noWrap/>
            <w:vAlign w:val="center"/>
          </w:tcPr>
          <w:p>
            <w:pPr>
              <w:pStyle w:val="378"/>
              <w:jc w:val="center"/>
              <w:rPr>
                <w:rFonts w:eastAsia="宋体" w:cs="Times New Roman"/>
                <w:sz w:val="24"/>
              </w:rPr>
            </w:pPr>
            <w:r>
              <w:rPr>
                <w:rFonts w:eastAsia="宋体" w:cs="Times New Roman"/>
                <w:sz w:val="24"/>
              </w:rPr>
              <w:t>额济纳海关</w:t>
            </w:r>
          </w:p>
        </w:tc>
        <w:tc>
          <w:tcPr>
            <w:tcW w:w="4935" w:type="dxa"/>
            <w:noWrap/>
            <w:vAlign w:val="center"/>
          </w:tcPr>
          <w:p>
            <w:pPr>
              <w:pStyle w:val="375"/>
              <w:jc w:val="center"/>
              <w:rPr>
                <w:rFonts w:eastAsia="宋体" w:cs="Times New Roman"/>
                <w:sz w:val="24"/>
              </w:rPr>
            </w:pPr>
            <w:r>
              <w:rPr>
                <w:rFonts w:eastAsia="宋体" w:cs="Times New Roman"/>
                <w:sz w:val="24"/>
              </w:rPr>
              <w:t xml:space="preserve"> 周一至周五：8:00－12:00；14:00－17:00</w:t>
            </w:r>
          </w:p>
        </w:tc>
      </w:tr>
      <w:tr>
        <w:trPr>
          <w:trHeight w:val="1292"/>
        </w:trPr>
        <w:tc>
          <w:tcPr>
            <w:tcW w:w="2725" w:type="dxa"/>
            <w:noWrap/>
            <w:vAlign w:val="center"/>
          </w:tcPr>
          <w:p>
            <w:pPr>
              <w:pStyle w:val="373"/>
              <w:jc w:val="center"/>
              <w:rPr>
                <w:rFonts w:eastAsia="宋体"/>
                <w:sz w:val="24"/>
              </w:rPr>
            </w:pPr>
            <w:r>
              <w:rPr>
                <w:rFonts w:eastAsia="宋体"/>
                <w:sz w:val="24"/>
              </w:rPr>
              <w:t>东乌海关</w:t>
            </w:r>
          </w:p>
        </w:tc>
        <w:tc>
          <w:tcPr>
            <w:tcW w:w="4935" w:type="dxa"/>
            <w:noWrap/>
            <w:vAlign w:val="center"/>
          </w:tcPr>
          <w:p>
            <w:pPr>
              <w:pStyle w:val="369"/>
              <w:rPr>
                <w:rFonts w:eastAsia="宋体"/>
                <w:sz w:val="24"/>
              </w:rPr>
            </w:pPr>
            <w:r>
              <w:rPr>
                <w:rFonts w:eastAsia="宋体"/>
                <w:sz w:val="24"/>
              </w:rPr>
              <w:t>口岸工作时间：周一至周五：8:00－12:00、14:00－17:00；</w:t>
            </w:r>
          </w:p>
          <w:p>
            <w:pPr>
              <w:pStyle w:val="369"/>
              <w:rPr>
                <w:rFonts w:eastAsia="宋体"/>
                <w:sz w:val="24"/>
              </w:rPr>
            </w:pPr>
            <w:r>
              <w:rPr>
                <w:rFonts w:eastAsia="宋体"/>
                <w:sz w:val="24"/>
              </w:rPr>
              <w:t>驻地机关工作时间：周一至周五：8:30－12:00、14:30－17:30</w:t>
            </w:r>
          </w:p>
        </w:tc>
      </w:tr>
      <w:tr>
        <w:trPr>
          <w:trHeight w:val="560"/>
        </w:trPr>
        <w:tc>
          <w:tcPr>
            <w:tcW w:w="2725" w:type="dxa"/>
            <w:noWrap/>
            <w:vAlign w:val="center"/>
          </w:tcPr>
          <w:p>
            <w:pPr>
              <w:pStyle w:val="367"/>
              <w:jc w:val="center"/>
              <w:rPr>
                <w:rFonts w:eastAsia="宋体"/>
                <w:sz w:val="24"/>
              </w:rPr>
            </w:pPr>
            <w:r>
              <w:rPr>
                <w:rFonts w:eastAsia="宋体"/>
                <w:sz w:val="24"/>
              </w:rPr>
              <w:t>乌拉特海关</w:t>
            </w:r>
          </w:p>
        </w:tc>
        <w:tc>
          <w:tcPr>
            <w:tcW w:w="4935" w:type="dxa"/>
            <w:noWrap/>
            <w:vAlign w:val="center"/>
          </w:tcPr>
          <w:p>
            <w:pPr>
              <w:pStyle w:val="364"/>
              <w:jc w:val="center"/>
              <w:rPr>
                <w:rFonts w:eastAsia="宋体"/>
                <w:sz w:val="24"/>
              </w:rPr>
            </w:pPr>
            <w:r>
              <w:rPr>
                <w:rFonts w:eastAsia="宋体" w:cs="Times New Roman"/>
                <w:sz w:val="24"/>
              </w:rPr>
              <w:t>周一至周五：8:00－12:00；14:00－17:00</w:t>
            </w:r>
          </w:p>
        </w:tc>
      </w:tr>
      <w:tr>
        <w:trPr>
          <w:trHeight w:val="770"/>
        </w:trPr>
        <w:tc>
          <w:tcPr>
            <w:tcW w:w="2725" w:type="dxa"/>
            <w:noWrap/>
            <w:vAlign w:val="center"/>
          </w:tcPr>
          <w:p>
            <w:pPr>
              <w:pStyle w:val="362"/>
              <w:jc w:val="center"/>
              <w:rPr>
                <w:rFonts w:eastAsia="宋体"/>
                <w:sz w:val="24"/>
              </w:rPr>
            </w:pPr>
            <w:r>
              <w:rPr>
                <w:rFonts w:eastAsia="宋体"/>
                <w:sz w:val="24"/>
              </w:rPr>
              <w:t>鄂尔多斯海关</w:t>
            </w:r>
          </w:p>
        </w:tc>
        <w:tc>
          <w:tcPr>
            <w:tcW w:w="4935" w:type="dxa"/>
            <w:noWrap/>
            <w:vAlign w:val="center"/>
          </w:tcPr>
          <w:p>
            <w:pPr>
              <w:pStyle w:val="359"/>
              <w:jc w:val="center"/>
              <w:rPr>
                <w:rFonts w:eastAsia="宋体" w:cs="Times New Roman"/>
                <w:sz w:val="24"/>
              </w:rPr>
            </w:pPr>
            <w:r>
              <w:rPr>
                <w:rFonts w:eastAsia="宋体" w:cs="Times New Roman"/>
                <w:sz w:val="24"/>
              </w:rPr>
              <w:t>周一至周五：9:00－12:00；14:00－17:30</w:t>
            </w:r>
          </w:p>
        </w:tc>
      </w:tr>
      <w:tr>
        <w:trPr>
          <w:trHeight w:val="604"/>
        </w:trPr>
        <w:tc>
          <w:tcPr>
            <w:tcW w:w="2725" w:type="dxa"/>
            <w:noWrap/>
            <w:vAlign w:val="center"/>
          </w:tcPr>
          <w:p>
            <w:pPr>
              <w:pStyle w:val="357"/>
              <w:jc w:val="center"/>
              <w:rPr>
                <w:rFonts w:eastAsia="宋体"/>
                <w:sz w:val="24"/>
              </w:rPr>
            </w:pPr>
            <w:r>
              <w:rPr>
                <w:rFonts w:eastAsia="宋体"/>
                <w:sz w:val="24"/>
              </w:rPr>
              <w:t>阿拉善海关</w:t>
            </w:r>
          </w:p>
        </w:tc>
        <w:tc>
          <w:tcPr>
            <w:tcW w:w="4935" w:type="dxa"/>
            <w:noWrap/>
            <w:vAlign w:val="center"/>
          </w:tcPr>
          <w:p>
            <w:pPr>
              <w:pStyle w:val="354"/>
              <w:jc w:val="center"/>
              <w:rPr>
                <w:rFonts w:eastAsia="宋体" w:cs="Times New Roman"/>
                <w:sz w:val="24"/>
              </w:rPr>
            </w:pPr>
            <w:r>
              <w:rPr>
                <w:rFonts w:eastAsia="宋体" w:cs="Times New Roman"/>
                <w:sz w:val="24"/>
              </w:rPr>
              <w:t>周一至周五：9:00－12:00；15:00－18:00</w:t>
            </w:r>
          </w:p>
        </w:tc>
      </w:tr>
    </w:tbl>
    <w:p>
      <w:pPr>
        <w:spacing w:line="560" w:lineRule="exact"/>
        <w:ind w:firstLineChars="200" w:firstLine="640"/>
        <w:jc w:val="left"/>
        <w:rPr>
          <w:rFonts w:eastAsia="方正黑体_GBK" w:cs="方正黑体_GBK"/>
          <w:sz w:val="32"/>
          <w:szCs w:val="32"/>
        </w:rPr>
      </w:pPr>
    </w:p>
    <w:p>
      <w:pPr>
        <w:spacing w:line="560" w:lineRule="exact"/>
        <w:ind w:firstLineChars="200" w:firstLine="640"/>
        <w:jc w:val="left"/>
        <w:rPr>
          <w:rFonts w:eastAsia="方正仿宋_GBK"/>
          <w:color w:val="000000"/>
          <w:sz w:val="32"/>
          <w:szCs w:val="32"/>
        </w:rPr>
      </w:pPr>
      <w:r>
        <w:rPr>
          <w:rFonts w:eastAsia="方正黑体_GBK" w:cs="方正黑体_GBK" w:hint="eastAsia"/>
          <w:sz w:val="32"/>
          <w:szCs w:val="32"/>
        </w:rPr>
        <w:t>二十三、咨询电话：</w:t>
      </w:r>
      <w:r>
        <w:rPr>
          <w:rFonts w:eastAsia="方正仿宋_GBK"/>
          <w:color w:val="000000"/>
          <w:sz w:val="32"/>
          <w:szCs w:val="32"/>
        </w:rPr>
        <w:t>0471-12360。</w:t>
      </w:r>
    </w:p>
    <w:p>
      <w:pPr>
        <w:spacing w:line="560" w:lineRule="exact"/>
        <w:ind w:firstLineChars="200" w:firstLine="640"/>
        <w:jc w:val="left"/>
      </w:pPr>
      <w:r>
        <w:rPr>
          <w:rFonts w:eastAsia="方正黑体_GBK" w:cs="方正黑体_GBK" w:hint="eastAsia"/>
          <w:sz w:val="32"/>
          <w:szCs w:val="32"/>
        </w:rPr>
        <w:t>二十四、监督电话：</w:t>
      </w:r>
      <w:r>
        <w:rPr>
          <w:rFonts w:eastAsia="方正仿宋_GBK"/>
          <w:color w:val="000000"/>
          <w:sz w:val="32"/>
          <w:szCs w:val="32"/>
        </w:rPr>
        <w:t>0471-12360。</w:t>
      </w:r>
    </w:p>
    <w:p/>
    <w:p/>
    <w:p/>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ascii="方正楷体_GBK" w:eastAsia="方正楷体_GBK" w:cs="方正楷体_GBK"/>
          <w:b/>
          <w:bCs/>
          <w:sz w:val="32"/>
          <w:szCs w:val="32"/>
        </w:rPr>
      </w:pPr>
    </w:p>
    <w:p>
      <w:pPr>
        <w:spacing w:line="560" w:lineRule="exact"/>
        <w:ind w:left="0"/>
        <w:rPr>
          <w:rFonts w:ascii="方正楷体_GBK" w:eastAsia="方正楷体_GBK" w:cs="方正楷体_GBK"/>
          <w:b/>
          <w:bCs/>
          <w:sz w:val="32"/>
          <w:szCs w:val="32"/>
        </w:rPr>
      </w:pPr>
    </w:p>
    <w:p>
      <w:pPr>
        <w:pStyle w:val="335"/>
        <w:spacing w:line="560" w:lineRule="exact"/>
        <w:jc w:val="left"/>
        <w:rPr>
          <w:rFonts w:ascii="方正黑体_GBK" w:eastAsia="方正黑体_GBK" w:cs="方正黑体简体" w:hint="eastAsia"/>
          <w:vanish w:val="0"/>
          <w:sz w:val="32"/>
          <w:szCs w:val="32"/>
        </w:rPr>
      </w:pPr>
      <w:r>
        <w:rPr>
          <w:rFonts w:ascii="方正黑体_GBK" w:eastAsia="方正黑体_GBK" w:cs="方正黑体简体" w:hint="eastAsia"/>
          <w:vanish w:val="0"/>
          <w:sz w:val="32"/>
          <w:szCs w:val="32"/>
        </w:rPr>
        <w:t>附件</w:t>
      </w:r>
      <w:r>
        <w:rPr>
          <w:rFonts w:ascii="方正黑体_GBK" w:eastAsia="方正黑体_GBK" w:hint="eastAsia"/>
          <w:vanish w:val="0"/>
          <w:sz w:val="32"/>
          <w:szCs w:val="32"/>
        </w:rPr>
        <w:t>1</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r>
        <w:rPr>
          <w:rFonts w:ascii="Times New Roman" w:eastAsia="方正仿宋_GBK" w:hAnsi="Times New Roman"/>
          <w:vanish w:val="0"/>
          <w:sz w:val="32"/>
          <w:szCs w:val="32"/>
        </w:rPr>
        <w:t xml:space="preserve"> </w:t>
      </w:r>
      <w:r>
        <w:rPr>
          <w:rFonts w:ascii="Times New Roman" w:eastAsia="方正小标宋简体" w:hAnsi="Times New Roman" w:hint="eastAsia"/>
          <w:bCs/>
          <w:vanish w:val="0"/>
          <w:sz w:val="44"/>
          <w:szCs w:val="44"/>
        </w:rPr>
        <w:t>国境口岸卫生许可证</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r>
        <w:rPr>
          <w:rFonts w:ascii="Times New Roman" w:eastAsia="方正小标宋简体" w:hAnsi="Times New Roman" w:hint="eastAsia"/>
          <w:bCs/>
          <w:vanish w:val="0"/>
          <w:sz w:val="44"/>
          <w:szCs w:val="44"/>
        </w:rPr>
        <w:t>申请书</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□初次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□变更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□延续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□注销</w:t>
      </w: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原卫生许可证号：</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u w:val="single"/>
        </w:rPr>
      </w:pPr>
      <w:r>
        <w:rPr>
          <w:rFonts w:ascii="Times New Roman" w:eastAsia="方正小标宋简体" w:hAnsi="Times New Roman" w:hint="eastAsia"/>
          <w:bCs/>
          <w:vanish w:val="0"/>
          <w:sz w:val="32"/>
          <w:szCs w:val="32"/>
        </w:rPr>
        <w:t xml:space="preserve">申请单位： </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经营地址：</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申请日期：</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4"/>
          <w:szCs w:val="22"/>
        </w:rPr>
      </w:pPr>
      <w:r>
        <w:rPr>
          <w:rFonts w:ascii="Times New Roman" w:eastAsia="方正小标宋简体" w:hAnsi="Times New Roman" w:hint="eastAsia"/>
          <w:bCs/>
          <w:vanish w:val="0"/>
          <w:sz w:val="32"/>
          <w:szCs w:val="32"/>
        </w:rPr>
        <w:t>海关总署监制</w:t>
      </w:r>
      <w:r>
        <w:rPr>
          <w:rFonts w:ascii="Times New Roman" w:eastAsia="方正仿宋简体" w:hAnsi="Times New Roman" w:hint="eastAsia"/>
          <w:vanish w:val="0"/>
          <w:sz w:val="24"/>
          <w:szCs w:val="22"/>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基</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本</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情</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况</w:t>
            </w:r>
          </w:p>
        </w:tc>
        <w:tc>
          <w:tcPr>
            <w:tcW w:w="2703" w:type="dxa"/>
            <w:tcBorders>
              <w:top w:val="single" w:sz="12"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692"/>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12"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68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68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704"/>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ind w:leftChars="-50" w:left="-105"/>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法定代表人</w:t>
            </w:r>
          </w:p>
          <w:p>
            <w:pPr>
              <w:pStyle w:val="336"/>
              <w:pBdr>
                <w:top w:val="none" w:sz="0" w:space="0" w:color="auto"/>
                <w:left w:val="none" w:sz="0" w:space="0" w:color="auto"/>
                <w:bottom w:val="none" w:sz="0" w:space="0" w:color="auto"/>
                <w:right w:val="none" w:sz="0" w:space="0" w:color="auto"/>
              </w:pBdr>
              <w:spacing w:line="560" w:lineRule="exact"/>
              <w:ind w:leftChars="-50" w:left="-105"/>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p>
        </w:tc>
        <w:tc>
          <w:tcPr>
            <w:tcW w:w="1440" w:type="dxa"/>
            <w:vMerge w:val="restart"/>
            <w:tcBorders>
              <w:top w:val="single" w:sz="6" w:space="0" w:color="auto"/>
              <w:left w:val="single" w:sz="4" w:space="0" w:color="auto"/>
              <w:bottom w:val="single" w:sz="6" w:space="0" w:color="auto"/>
              <w:right w:val="single" w:sz="4"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联系电话</w:t>
            </w:r>
            <w:r>
              <w:rPr>
                <w:rFonts w:ascii="Times New Roman" w:eastAsia="方正仿宋简体" w:hAnsi="Times New Roman" w:hint="eastAsia"/>
                <w:vanish w:val="0"/>
                <w:sz w:val="24"/>
                <w:szCs w:val="22"/>
              </w:rPr>
              <w:t>电子邮箱</w:t>
              <w:br/>
              <w:t>传真</w:t>
            </w: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vMerge/>
            <w:tcBorders>
              <w:top w:val="single" w:sz="6" w:space="0" w:color="auto"/>
              <w:left w:val="single" w:sz="6" w:space="0" w:color="auto"/>
              <w:bottom w:val="single" w:sz="6" w:space="0" w:color="auto"/>
              <w:right w:val="single" w:sz="6" w:space="0" w:color="auto"/>
              <w:tl2br w:val="nil"/>
              <w:tr2bl w:val="nil"/>
            </w:tcBorders>
            <w:vAlign w:val="center"/>
          </w:tcPr>
          <w:p/>
        </w:tc>
        <w:tc>
          <w:tcPr>
            <w:gridSpan w:val="2"/>
            <w:vMerge/>
            <w:tcBorders>
              <w:top w:val="single" w:sz="6" w:space="0" w:color="auto"/>
              <w:left w:val="single" w:sz="6" w:space="0" w:color="auto"/>
              <w:bottom w:val="single" w:sz="6" w:space="0" w:color="auto"/>
              <w:right w:val="single" w:sz="4" w:space="0" w:color="auto"/>
              <w:tl2br w:val="nil"/>
              <w:tr2bl w:val="nil"/>
            </w:tcBorders>
            <w:vAlign w:val="center"/>
          </w:tcPr>
          <w:p/>
        </w:tc>
        <w:tc>
          <w:tcPr>
            <w:vMerge/>
            <w:tcBorders>
              <w:top w:val="single" w:sz="6" w:space="0" w:color="auto"/>
              <w:left w:val="single" w:sz="4" w:space="0" w:color="auto"/>
              <w:bottom w:val="single" w:sz="6" w:space="0" w:color="auto"/>
              <w:right w:val="single" w:sz="4" w:space="0" w:color="auto"/>
              <w:tl2br w:val="nil"/>
              <w:tr2bl w:val="nil"/>
            </w:tcBorders>
            <w:vAlign w:val="center"/>
          </w:tcP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vMerge/>
            <w:tcBorders>
              <w:top w:val="single" w:sz="6" w:space="0" w:color="auto"/>
              <w:left w:val="single" w:sz="6" w:space="0" w:color="auto"/>
              <w:bottom w:val="single" w:sz="6" w:space="0" w:color="auto"/>
              <w:right w:val="single" w:sz="6" w:space="0" w:color="auto"/>
              <w:tl2br w:val="nil"/>
              <w:tr2bl w:val="nil"/>
            </w:tcBorders>
            <w:vAlign w:val="center"/>
          </w:tcPr>
          <w:p/>
        </w:tc>
        <w:tc>
          <w:tcPr>
            <w:gridSpan w:val="2"/>
            <w:vMerge/>
            <w:tcBorders>
              <w:top w:val="single" w:sz="6" w:space="0" w:color="auto"/>
              <w:left w:val="single" w:sz="6" w:space="0" w:color="auto"/>
              <w:bottom w:val="single" w:sz="6" w:space="0" w:color="auto"/>
              <w:right w:val="single" w:sz="4" w:space="0" w:color="auto"/>
              <w:tl2br w:val="nil"/>
              <w:tr2bl w:val="nil"/>
            </w:tcBorders>
            <w:vAlign w:val="center"/>
          </w:tcPr>
          <w:p/>
        </w:tc>
        <w:tc>
          <w:tcPr>
            <w:vMerge/>
            <w:tcBorders>
              <w:top w:val="single" w:sz="6" w:space="0" w:color="auto"/>
              <w:left w:val="single" w:sz="4" w:space="0" w:color="auto"/>
              <w:bottom w:val="single" w:sz="6" w:space="0" w:color="auto"/>
              <w:right w:val="single" w:sz="4" w:space="0" w:color="auto"/>
              <w:tl2br w:val="nil"/>
              <w:tr2bl w:val="nil"/>
            </w:tcBorders>
            <w:vAlign w:val="center"/>
          </w:tcP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49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从业人员人数：</w:t>
            </w:r>
          </w:p>
        </w:tc>
      </w:tr>
      <w:tr>
        <w:trPr>
          <w:cantSplit/>
          <w:trHeight w:val="77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3423"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是否通过体系认证、验证</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r>
          </w:p>
        </w:tc>
      </w:tr>
      <w:tr>
        <w:trPr>
          <w:cantSplit/>
          <w:trHeight w:val="842"/>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line="560" w:lineRule="exact"/>
              <w:ind w:left="1540" w:hangingChars="550" w:hanging="154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经营类别：□食品生产 □食品流通  □餐饮服务</w:t>
            </w:r>
          </w:p>
          <w:p>
            <w:pPr>
              <w:pStyle w:val="336"/>
              <w:pBdr>
                <w:top w:val="none" w:sz="0" w:space="0" w:color="auto"/>
                <w:left w:val="none" w:sz="0" w:space="0" w:color="auto"/>
                <w:bottom w:val="none" w:sz="0" w:space="0" w:color="auto"/>
                <w:right w:val="none" w:sz="0" w:space="0" w:color="auto"/>
              </w:pBdr>
              <w:spacing w:line="560" w:lineRule="exact"/>
              <w:ind w:firstLineChars="500" w:firstLine="140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□饮用水供应  □公共场所  </w:t>
            </w:r>
          </w:p>
        </w:tc>
      </w:tr>
      <w:tr>
        <w:trPr>
          <w:cantSplit/>
          <w:trHeight w:val="1469"/>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beforeLines="50" w:before="156" w:beforeAutospacing="0" w:line="560" w:lineRule="exact"/>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申请经营范围：</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简体" w:hAnsi="Times New Roman" w:hint="eastAsia"/>
                <w:vanish w:val="0"/>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申请人承诺：</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本申请书及其所附资料中的有关内容均真实、合法，复印件与原件一致。如有不实之处，或违反相关法律规定的要求，本申请人愿负相应法律责任，并承担由此造成的一切后果。</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1600" w:firstLine="448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850" w:firstLine="238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签字（法定代表人/负责人或经营者）：        </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w:t>
              <w:tab/>
              <w:t>日期：       年   月   日</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（公章）</w:t>
            </w:r>
          </w:p>
        </w:tc>
      </w:tr>
    </w:tbl>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_GBK" w:hAnsi="Times New Roman"/>
          <w:vanish w:val="0"/>
          <w:sz w:val="32"/>
          <w:szCs w:val="32"/>
        </w:rPr>
      </w:pPr>
    </w:p>
    <w:p>
      <w:pPr>
        <w:pStyle w:val="339"/>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r>
        <w:rPr>
          <w:rFonts w:eastAsia="方正小标宋_GBK" w:hint="eastAsia"/>
          <w:vanish w:val="0"/>
          <w:sz w:val="36"/>
          <w:szCs w:val="36"/>
        </w:rPr>
        <w:t>《</w:t>
      </w:r>
      <w:r>
        <w:rPr>
          <w:rFonts w:eastAsia="方正小标宋_GBK" w:cs="仿宋" w:hint="eastAsia"/>
          <w:vanish w:val="0"/>
          <w:sz w:val="36"/>
          <w:szCs w:val="36"/>
        </w:rPr>
        <w:t>国境口岸卫生许可证申请书</w:t>
      </w:r>
      <w:r>
        <w:rPr>
          <w:rFonts w:eastAsia="方正小标宋_GBK" w:hint="eastAsia"/>
          <w:vanish w:val="0"/>
          <w:sz w:val="36"/>
          <w:szCs w:val="36"/>
        </w:rPr>
        <w:t>》填制说明</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w:t>
      </w:r>
      <w:r>
        <w:rPr>
          <w:rFonts w:ascii="Times New Roman" w:eastAsia="方正仿宋_GBK" w:cs="Times New Roman" w:hAnsi="Times New Roman" w:hint="eastAsia"/>
          <w:vanish w:val="0"/>
          <w:sz w:val="32"/>
          <w:szCs w:val="32"/>
        </w:rPr>
        <w:t>填写时要用签字笔或钢笔，文字要求简练、清楚，不得有涂改现象，空格处以“无”字填写。填写如纸张不够，可自行附页。</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2.</w:t>
      </w:r>
      <w:r>
        <w:rPr>
          <w:rFonts w:ascii="Times New Roman" w:eastAsia="方正仿宋_GBK" w:cs="Times New Roman" w:hAnsi="Times New Roman" w:hint="eastAsia"/>
          <w:vanish w:val="0"/>
          <w:sz w:val="32"/>
          <w:szCs w:val="32"/>
        </w:rPr>
        <w:t>申请材料的文字、图像、符号应该清晰；除设计图纸外，其他提交的申请材料大小均为</w:t>
      </w:r>
      <w:r>
        <w:rPr>
          <w:rFonts w:ascii="Times New Roman" w:eastAsia="方正仿宋_GBK" w:hAnsi="Times New Roman"/>
          <w:vanish w:val="0"/>
          <w:sz w:val="32"/>
          <w:szCs w:val="32"/>
        </w:rPr>
        <w:t>A4</w:t>
      </w:r>
      <w:r>
        <w:rPr>
          <w:rFonts w:ascii="Times New Roman" w:eastAsia="方正仿宋_GBK" w:cs="Times New Roman" w:hAnsi="Times New Roman" w:hint="eastAsia"/>
          <w:vanish w:val="0"/>
          <w:sz w:val="32"/>
          <w:szCs w:val="32"/>
        </w:rPr>
        <w:t>纸。申请材料中的外文需翻译成中文；所有申请材料均需加盖申请单位公章。</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3.</w:t>
      </w:r>
      <w:r>
        <w:rPr>
          <w:rFonts w:ascii="Times New Roman" w:eastAsia="方正仿宋_GBK" w:cs="Times New Roman" w:hAnsi="Times New Roman" w:hint="eastAsia"/>
          <w:vanish w:val="0"/>
          <w:sz w:val="32"/>
          <w:szCs w:val="32"/>
        </w:rPr>
        <w:t>许可类型：根据企业实际情况，在初次、变更、延续、注销、临时申请的选项前“□”中划“√”。</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cs="Times New Roman" w:hAnsi="Times New Roman"/>
          <w:vanish w:val="0"/>
          <w:sz w:val="32"/>
          <w:szCs w:val="32"/>
        </w:rPr>
      </w:pPr>
      <w:r>
        <w:rPr>
          <w:rFonts w:ascii="Times New Roman" w:eastAsia="方正仿宋_GBK" w:hAnsi="Times New Roman"/>
          <w:vanish w:val="0"/>
          <w:sz w:val="32"/>
          <w:szCs w:val="32"/>
        </w:rPr>
        <w:t>4.</w:t>
      </w:r>
      <w:r>
        <w:rPr>
          <w:rFonts w:ascii="Times New Roman" w:eastAsia="方正仿宋_GBK" w:cs="Times New Roman" w:hAnsi="Times New Roman" w:hint="eastAsia"/>
          <w:vanish w:val="0"/>
          <w:sz w:val="32"/>
          <w:szCs w:val="32"/>
        </w:rPr>
        <w:t>申请单位</w:t>
      </w:r>
      <w:r>
        <w:rPr>
          <w:rFonts w:ascii="Times New Roman" w:eastAsia="方正仿宋_GBK" w:hAnsi="Times New Roman"/>
          <w:vanish w:val="0"/>
          <w:sz w:val="32"/>
          <w:szCs w:val="32"/>
        </w:rPr>
        <w:t>/</w:t>
      </w:r>
      <w:r>
        <w:rPr>
          <w:rFonts w:ascii="Times New Roman" w:eastAsia="方正仿宋_GBK" w:cs="Times New Roman" w:hAnsi="Times New Roman" w:hint="eastAsia"/>
          <w:vanish w:val="0"/>
          <w:sz w:val="32"/>
          <w:szCs w:val="32"/>
        </w:rPr>
        <w:t>单位名称：企业、个体工商户填写工商营业执照上的“名称”或“企业名称”。</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cs="Times New Roman" w:hAnsi="Times New Roman"/>
          <w:vanish w:val="0"/>
          <w:sz w:val="32"/>
          <w:szCs w:val="32"/>
        </w:rPr>
      </w:pPr>
      <w:r>
        <w:rPr>
          <w:rFonts w:ascii="Times New Roman" w:eastAsia="方正仿宋_GBK" w:hAnsi="Times New Roman"/>
          <w:vanish w:val="0"/>
          <w:sz w:val="32"/>
          <w:szCs w:val="32"/>
        </w:rPr>
        <w:t>5.</w:t>
      </w:r>
      <w:r>
        <w:rPr>
          <w:rFonts w:ascii="Times New Roman" w:eastAsia="方正仿宋_GBK" w:cs="Times New Roman" w:hAnsi="Times New Roman" w:hint="eastAsia"/>
          <w:vanish w:val="0"/>
          <w:sz w:val="32"/>
          <w:szCs w:val="32"/>
        </w:rPr>
        <w:t>经营地址：申请从事国境口岸卫生许可证项目的地址。</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cs="Times New Roman" w:hAnsi="Times New Roman"/>
          <w:vanish w:val="0"/>
          <w:sz w:val="32"/>
          <w:szCs w:val="32"/>
        </w:rPr>
      </w:pPr>
      <w:r>
        <w:rPr>
          <w:rFonts w:ascii="Times New Roman" w:eastAsia="方正仿宋_GBK" w:hAnsi="Times New Roman"/>
          <w:vanish w:val="0"/>
          <w:sz w:val="32"/>
          <w:szCs w:val="32"/>
        </w:rPr>
        <w:t>6.</w:t>
      </w:r>
      <w:r>
        <w:rPr>
          <w:rFonts w:ascii="Times New Roman" w:eastAsia="方正仿宋_GBK" w:cs="Times New Roman" w:hAnsi="Times New Roman" w:hint="eastAsia"/>
          <w:vanish w:val="0"/>
          <w:sz w:val="32"/>
          <w:szCs w:val="32"/>
        </w:rPr>
        <w:t>申请日期：申请国境口岸卫生许可证的日期。</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cs="Times New Roman" w:hAnsi="Times New Roman"/>
          <w:vanish w:val="0"/>
          <w:sz w:val="32"/>
          <w:szCs w:val="32"/>
        </w:rPr>
      </w:pPr>
      <w:r>
        <w:rPr>
          <w:rFonts w:ascii="Times New Roman" w:eastAsia="方正仿宋_GBK" w:hAnsi="Times New Roman"/>
          <w:vanish w:val="0"/>
          <w:sz w:val="32"/>
          <w:szCs w:val="32"/>
        </w:rPr>
        <w:t>7.</w:t>
      </w:r>
      <w:r>
        <w:rPr>
          <w:rFonts w:ascii="Times New Roman" w:eastAsia="方正仿宋_GBK" w:cs="Times New Roman" w:hAnsi="Times New Roman" w:hint="eastAsia"/>
          <w:vanish w:val="0"/>
          <w:sz w:val="32"/>
          <w:szCs w:val="32"/>
        </w:rPr>
        <w:t>单位地址：企业、个体工商户填写工商营业执照上的“住所“或“企业住所“。</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cs="Times New Roman" w:hAnsi="Times New Roman"/>
          <w:vanish w:val="0"/>
          <w:sz w:val="32"/>
          <w:szCs w:val="32"/>
        </w:rPr>
      </w:pPr>
      <w:r>
        <w:rPr>
          <w:rFonts w:ascii="Times New Roman" w:eastAsia="方正仿宋_GBK" w:hAnsi="Times New Roman"/>
          <w:vanish w:val="0"/>
          <w:sz w:val="32"/>
          <w:szCs w:val="32"/>
        </w:rPr>
        <w:t>8.</w:t>
      </w:r>
      <w:r>
        <w:rPr>
          <w:rFonts w:ascii="Times New Roman" w:eastAsia="方正仿宋_GBK" w:cs="Times New Roman" w:hAnsi="Times New Roman" w:hint="eastAsia"/>
          <w:vanish w:val="0"/>
          <w:sz w:val="32"/>
          <w:szCs w:val="32"/>
        </w:rPr>
        <w:t>经营面积：以平方米为单位。</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9.</w:t>
      </w:r>
      <w:r>
        <w:rPr>
          <w:rFonts w:ascii="Times New Roman" w:eastAsia="方正仿宋_GBK" w:cs="Times New Roman" w:hAnsi="Times New Roman" w:hint="eastAsia"/>
          <w:vanish w:val="0"/>
          <w:sz w:val="32"/>
          <w:szCs w:val="32"/>
        </w:rPr>
        <w:t>法定代表人（负责人或经营者）：企业法人填《企业法人营业执照》上的“法定代表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10.</w:t>
      </w:r>
      <w:r>
        <w:rPr>
          <w:rFonts w:ascii="Times New Roman" w:eastAsia="方正仿宋_GBK" w:cs="Times New Roman" w:hAnsi="Times New Roman" w:hint="eastAsia"/>
          <w:vanish w:val="0"/>
          <w:sz w:val="32"/>
          <w:szCs w:val="32"/>
        </w:rPr>
        <w:t>联系人：填写本单位负责国境口岸卫生许可业务的联系人姓名。</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11.</w:t>
      </w:r>
      <w:r>
        <w:rPr>
          <w:rFonts w:ascii="Times New Roman" w:eastAsia="方正仿宋_GBK" w:cs="Times New Roman" w:hAnsi="Times New Roman" w:hint="eastAsia"/>
          <w:vanish w:val="0"/>
          <w:sz w:val="32"/>
          <w:szCs w:val="32"/>
        </w:rPr>
        <w:t>联系电话：可填写联系人的移动电话或者固定电话。固定电话没有分机号码的，按照</w:t>
      </w:r>
      <w:r>
        <w:rPr>
          <w:rFonts w:ascii="Times New Roman" w:eastAsia="方正仿宋_GBK" w:hAnsi="Times New Roman"/>
          <w:vanish w:val="0"/>
          <w:sz w:val="32"/>
          <w:szCs w:val="32"/>
        </w:rPr>
        <w:t>XXXX-XXXXXXXX</w:t>
      </w:r>
      <w:r>
        <w:rPr>
          <w:rFonts w:ascii="Times New Roman" w:eastAsia="方正仿宋_GBK" w:cs="Times New Roman" w:hAnsi="Times New Roman" w:hint="eastAsia"/>
          <w:vanish w:val="0"/>
          <w:sz w:val="32"/>
          <w:szCs w:val="32"/>
        </w:rPr>
        <w:t>的格式填写，有分机号码的按照</w:t>
      </w:r>
      <w:r>
        <w:rPr>
          <w:rFonts w:ascii="Times New Roman" w:eastAsia="方正仿宋_GBK" w:hAnsi="Times New Roman"/>
          <w:vanish w:val="0"/>
          <w:sz w:val="32"/>
          <w:szCs w:val="32"/>
        </w:rPr>
        <w:t>XXXX-XXXXXXXX-XXX</w:t>
      </w:r>
      <w:r>
        <w:rPr>
          <w:rFonts w:ascii="Times New Roman" w:eastAsia="方正仿宋_GBK" w:cs="Times New Roman" w:hAnsi="Times New Roman" w:hint="eastAsia"/>
          <w:vanish w:val="0"/>
          <w:sz w:val="32"/>
          <w:szCs w:val="32"/>
        </w:rPr>
        <w:t>的格式填写。</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12.</w:t>
      </w:r>
      <w:r>
        <w:rPr>
          <w:rFonts w:ascii="Times New Roman" w:eastAsia="方正仿宋_GBK" w:cs="Times New Roman" w:hAnsi="Times New Roman" w:hint="eastAsia"/>
          <w:vanish w:val="0"/>
          <w:sz w:val="32"/>
          <w:szCs w:val="32"/>
        </w:rPr>
        <w:t>电子邮箱：填写经常使用的邮箱。</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13.</w:t>
      </w:r>
      <w:r>
        <w:rPr>
          <w:rFonts w:ascii="Times New Roman" w:eastAsia="方正仿宋_GBK" w:cs="Times New Roman" w:hAnsi="Times New Roman" w:hint="eastAsia"/>
          <w:vanish w:val="0"/>
          <w:sz w:val="32"/>
          <w:szCs w:val="32"/>
        </w:rPr>
        <w:t>从业人员人数：指从事食品生产经营活动、饮用水供应、公共场所服务的人员数量，初次申请和临时经营可不填写此项。</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14.</w:t>
      </w:r>
      <w:r>
        <w:rPr>
          <w:rFonts w:ascii="Times New Roman" w:eastAsia="方正仿宋_GBK" w:cs="Times New Roman" w:hAnsi="Times New Roman" w:hint="eastAsia"/>
          <w:vanish w:val="0"/>
          <w:sz w:val="32"/>
          <w:szCs w:val="32"/>
        </w:rPr>
        <w:t>是否通过体系认证、验证：指通过</w:t>
      </w:r>
      <w:r>
        <w:rPr>
          <w:rFonts w:ascii="Times New Roman" w:eastAsia="方正仿宋_GBK" w:hAnsi="Times New Roman"/>
          <w:vanish w:val="0"/>
          <w:sz w:val="32"/>
          <w:szCs w:val="32"/>
        </w:rPr>
        <w:t>HACCP</w:t>
      </w:r>
      <w:r>
        <w:rPr>
          <w:rFonts w:ascii="Times New Roman" w:eastAsia="方正仿宋_GBK" w:cs="Times New Roman" w:hAnsi="Times New Roman" w:hint="eastAsia"/>
          <w:vanish w:val="0"/>
          <w:sz w:val="32"/>
          <w:szCs w:val="32"/>
        </w:rPr>
        <w:t>、</w:t>
      </w:r>
      <w:r>
        <w:rPr>
          <w:rFonts w:ascii="Times New Roman" w:eastAsia="方正仿宋_GBK" w:hAnsi="Times New Roman"/>
          <w:vanish w:val="0"/>
          <w:sz w:val="32"/>
          <w:szCs w:val="32"/>
        </w:rPr>
        <w:t>ISO2000</w:t>
      </w:r>
      <w:r>
        <w:rPr>
          <w:rFonts w:ascii="Times New Roman" w:eastAsia="方正仿宋_GBK" w:cs="Times New Roman" w:hAnsi="Times New Roman" w:hint="eastAsia"/>
          <w:vanish w:val="0"/>
          <w:sz w:val="32"/>
          <w:szCs w:val="32"/>
        </w:rPr>
        <w:t>等认证的企业，如有请填“是”，并填写获得的证书号；如未取得认证或验证，请填写“无”。</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eastAsia="方正仿宋_GBK" w:hAnsi="Times New Roman"/>
          <w:vanish w:val="0"/>
          <w:sz w:val="32"/>
          <w:szCs w:val="32"/>
        </w:rPr>
      </w:pPr>
      <w:r>
        <w:rPr>
          <w:rFonts w:ascii="Times New Roman" w:eastAsia="方正仿宋_GBK" w:hAnsi="Times New Roman"/>
          <w:vanish w:val="0"/>
          <w:sz w:val="32"/>
          <w:szCs w:val="32"/>
        </w:rPr>
        <w:t>15.</w:t>
      </w:r>
      <w:r>
        <w:rPr>
          <w:rFonts w:ascii="Times New Roman" w:eastAsia="方正仿宋_GBK" w:cs="Times New Roman" w:hAnsi="Times New Roman" w:hint="eastAsia"/>
          <w:vanish w:val="0"/>
          <w:sz w:val="32"/>
          <w:szCs w:val="32"/>
        </w:rPr>
        <w:t>经营类别：根据实际情况，在“食品生产、食品流通、餐饮服务、饮用水供应、公共场所“选项前“□”中划“√”（可多选）。</w:t>
      </w:r>
    </w:p>
    <w:p>
      <w:pPr>
        <w:pStyle w:val="340"/>
        <w:pBdr>
          <w:top w:val="none" w:sz="0" w:space="0" w:color="auto"/>
          <w:left w:val="none" w:sz="0" w:space="0" w:color="auto"/>
          <w:bottom w:val="none" w:sz="0" w:space="0" w:color="auto"/>
          <w:right w:val="none" w:sz="0" w:space="0" w:color="auto"/>
        </w:pBdr>
        <w:tabs>
          <w:tab w:val="left" w:pos="1276"/>
        </w:tabs>
        <w:spacing w:line="560" w:lineRule="exact"/>
        <w:rPr>
          <w:rFonts w:ascii="Times New Roman" w:hAnsi="Times New Roman"/>
          <w:vanish w:val="0"/>
        </w:rPr>
      </w:pPr>
      <w:r>
        <w:rPr>
          <w:rFonts w:ascii="Times New Roman" w:eastAsia="方正仿宋_GBK" w:hAnsi="Times New Roman"/>
          <w:vanish w:val="0"/>
          <w:sz w:val="32"/>
          <w:szCs w:val="32"/>
        </w:rPr>
        <w:t>16.</w:t>
      </w:r>
      <w:r>
        <w:rPr>
          <w:rFonts w:ascii="Times New Roman" w:eastAsia="方正仿宋_GBK" w:cs="Times New Roman" w:hAnsi="Times New Roman" w:hint="eastAsia"/>
          <w:vanish w:val="0"/>
          <w:sz w:val="32"/>
          <w:szCs w:val="32"/>
        </w:rPr>
        <w:t>申请经营范围：航空配餐、生产预包装食品；食品销售、交通工具食品供应；特大型餐馆、大型餐馆、中型餐馆、小型餐馆、食堂等；生活饮用水供应（含二次供水）、交通工具饮用水供应；候车（机、船）室、住宿业、商场（店）等。</w:t>
      </w:r>
    </w:p>
    <w:p>
      <w:pPr>
        <w:pStyle w:val="339"/>
        <w:pBdr>
          <w:top w:val="none" w:sz="0" w:space="0" w:color="auto"/>
          <w:left w:val="none" w:sz="0" w:space="0" w:color="auto"/>
          <w:bottom w:val="none" w:sz="0" w:space="0" w:color="auto"/>
          <w:right w:val="none" w:sz="0" w:space="0" w:color="auto"/>
        </w:pBdr>
        <w:spacing w:line="560" w:lineRule="exact"/>
        <w:ind w:firstLine="640"/>
        <w:rPr>
          <w:rFonts w:eastAsia="方正仿宋_GBK"/>
          <w:vanish w:val="0"/>
          <w:sz w:val="32"/>
          <w:szCs w:val="32"/>
        </w:rPr>
      </w:pPr>
      <w:r>
        <w:rPr>
          <w:rFonts w:eastAsia="方正仿宋_GBK"/>
          <w:vanish w:val="0"/>
          <w:sz w:val="32"/>
          <w:szCs w:val="32"/>
        </w:rPr>
        <w:t>17.</w:t>
      </w:r>
      <w:r>
        <w:rPr>
          <w:rFonts w:eastAsia="方正仿宋_GBK" w:hint="eastAsia"/>
          <w:vanish w:val="0"/>
          <w:sz w:val="32"/>
          <w:szCs w:val="32"/>
        </w:rPr>
        <w:t>申请人承诺：法定代表人</w:t>
      </w:r>
      <w:r>
        <w:rPr>
          <w:rFonts w:eastAsia="方正仿宋_GBK"/>
          <w:vanish w:val="0"/>
          <w:sz w:val="32"/>
          <w:szCs w:val="32"/>
        </w:rPr>
        <w:t>/</w:t>
      </w:r>
      <w:r>
        <w:rPr>
          <w:rFonts w:eastAsia="方正仿宋_GBK" w:hint="eastAsia"/>
          <w:vanish w:val="0"/>
          <w:sz w:val="32"/>
          <w:szCs w:val="32"/>
        </w:rPr>
        <w:t>负责人或经营者阅读后签字并加盖公章。</w:t>
      </w: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黑体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黑体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黑体_GBK" w:hAnsi="Times New Roman"/>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仿宋_GBK" w:hAnsi="Times New Roman"/>
          <w:vanish w:val="0"/>
          <w:sz w:val="32"/>
          <w:szCs w:val="32"/>
        </w:rPr>
      </w:pPr>
      <w:r>
        <w:rPr>
          <w:rFonts w:ascii="Times New Roman" w:eastAsia="方正黑体_GBK" w:hAnsi="Times New Roman" w:hint="eastAsia"/>
          <w:vanish w:val="0"/>
          <w:sz w:val="32"/>
          <w:szCs w:val="32"/>
        </w:rPr>
        <w:t>填写示范</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r>
        <w:rPr>
          <w:rFonts w:ascii="Times New Roman" w:eastAsia="方正小标宋简体" w:hAnsi="Times New Roman" w:hint="eastAsia"/>
          <w:bCs/>
          <w:vanish w:val="0"/>
          <w:sz w:val="44"/>
          <w:szCs w:val="44"/>
        </w:rPr>
        <w:t>国境口岸卫生许可证</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44"/>
          <w:szCs w:val="44"/>
        </w:rPr>
      </w:pPr>
      <w:r>
        <w:rPr>
          <w:rFonts w:ascii="Times New Roman" w:eastAsia="方正小标宋简体" w:hAnsi="Times New Roman" w:hint="eastAsia"/>
          <w:bCs/>
          <w:vanish w:val="0"/>
          <w:sz w:val="44"/>
          <w:szCs w:val="44"/>
        </w:rPr>
        <w:t>申请书</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□初次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□变更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bCs/>
          <w:vanish w:val="0"/>
          <w:sz w:val="32"/>
          <w:szCs w:val="32"/>
          <w:bdr w:val="single" w:sz="4" w:space="0" w:color="auto"/>
        </w:rPr>
        <w:t>√</w:t>
      </w:r>
      <w:r>
        <w:rPr>
          <w:rFonts w:ascii="Times New Roman" w:eastAsia="方正小标宋简体" w:hAnsi="Times New Roman" w:hint="eastAsia"/>
          <w:bCs/>
          <w:vanish w:val="0"/>
          <w:sz w:val="32"/>
          <w:szCs w:val="32"/>
        </w:rPr>
        <w:t xml:space="preserve">延续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 xml:space="preserve"> □注销</w:t>
      </w: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left"/>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原卫生许可证号：A44230011020</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u w:val="single"/>
        </w:rPr>
      </w:pPr>
      <w:r>
        <w:rPr>
          <w:rFonts w:ascii="Times New Roman" w:eastAsia="方正小标宋简体" w:hAnsi="Times New Roman" w:hint="eastAsia"/>
          <w:bCs/>
          <w:vanish w:val="0"/>
          <w:sz w:val="32"/>
          <w:szCs w:val="32"/>
        </w:rPr>
        <w:t>申请单位：</w:t>
      </w:r>
      <w:r>
        <w:rPr>
          <w:rFonts w:ascii="Times New Roman" w:eastAsia="方正小标宋简体" w:hAnsi="Times New Roman" w:hint="eastAsia"/>
          <w:bCs/>
          <w:vanish w:val="0"/>
          <w:sz w:val="32"/>
          <w:szCs w:val="32"/>
          <w:u w:val="single"/>
        </w:rPr>
        <w:t xml:space="preserve">  </w:t>
      </w:r>
      <w:r>
        <w:rPr>
          <w:rFonts w:ascii="Times New Roman" w:eastAsia="方正仿宋简体" w:hAnsi="Times New Roman" w:hint="eastAsia"/>
          <w:vanish w:val="0"/>
          <w:sz w:val="28"/>
          <w:szCs w:val="28"/>
          <w:u w:val="single"/>
        </w:rPr>
        <w:t>广州市**公司</w:t>
      </w:r>
      <w:r>
        <w:rPr>
          <w:rFonts w:ascii="Times New Roman" w:eastAsia="方正小标宋简体" w:hAnsi="Times New Roman" w:hint="eastAsia"/>
          <w:bCs/>
          <w:vanish w:val="0"/>
          <w:sz w:val="32"/>
          <w:szCs w:val="32"/>
          <w:u w:val="single"/>
        </w:rPr>
        <w:t xml:space="preserve">          </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r>
        <w:rPr>
          <w:rFonts w:ascii="Times New Roman" w:eastAsia="方正小标宋简体" w:hAnsi="Times New Roman" w:hint="eastAsia"/>
          <w:bCs/>
          <w:vanish w:val="0"/>
          <w:sz w:val="32"/>
          <w:szCs w:val="32"/>
        </w:rPr>
        <w:t>经营地址：</w:t>
      </w:r>
      <w:r>
        <w:rPr>
          <w:rFonts w:ascii="Times New Roman" w:eastAsia="方正小标宋简体" w:hAnsi="Times New Roman" w:hint="eastAsia"/>
          <w:bCs/>
          <w:vanish w:val="0"/>
          <w:sz w:val="24"/>
          <w:szCs w:val="22"/>
          <w:u w:val="single"/>
        </w:rPr>
        <w:t>广州市花都区白云国际机场候机楼西二指三层**商铺</w:t>
      </w:r>
      <w:r>
        <w:rPr>
          <w:rFonts w:ascii="Times New Roman" w:eastAsia="方正小标宋简体" w:hAnsi="Times New Roman" w:hint="eastAsia"/>
          <w:bCs/>
          <w:vanish w:val="0"/>
          <w:sz w:val="32"/>
          <w:szCs w:val="32"/>
          <w:u w:val="single"/>
        </w:rPr>
        <w:t xml:space="preserve"> </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u w:val="single"/>
        </w:rPr>
      </w:pPr>
      <w:r>
        <w:rPr>
          <w:rFonts w:ascii="Times New Roman" w:eastAsia="方正小标宋简体" w:hAnsi="Times New Roman" w:hint="eastAsia"/>
          <w:bCs/>
          <w:vanish w:val="0"/>
          <w:sz w:val="32"/>
          <w:szCs w:val="32"/>
        </w:rPr>
        <w:t>申请日期：</w:t>
      </w:r>
      <w:r>
        <w:rPr>
          <w:rFonts w:ascii="Times New Roman" w:eastAsia="方正小标宋简体" w:hAnsi="Times New Roman" w:hint="eastAsia"/>
          <w:bCs/>
          <w:vanish w:val="0"/>
          <w:sz w:val="32"/>
          <w:szCs w:val="32"/>
          <w:u w:val="single"/>
        </w:rPr>
        <w:t xml:space="preserve">2018年5月08日                    </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小标宋简体" w:hAnsi="Times New Roman" w:hint="eastAsia"/>
          <w:bCs/>
          <w:vanish w:val="0"/>
          <w:sz w:val="32"/>
          <w:szCs w:val="32"/>
        </w:rPr>
      </w:pP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4"/>
          <w:szCs w:val="22"/>
        </w:rPr>
      </w:pPr>
      <w:r>
        <w:rPr>
          <w:rFonts w:ascii="Times New Roman" w:eastAsia="方正小标宋简体" w:hAnsi="Times New Roman" w:hint="eastAsia"/>
          <w:bCs/>
          <w:vanish w:val="0"/>
          <w:sz w:val="32"/>
          <w:szCs w:val="32"/>
        </w:rPr>
        <w:t>海关总署监制</w:t>
      </w:r>
      <w:r>
        <w:rPr>
          <w:rFonts w:ascii="Times New Roman" w:eastAsia="方正仿宋简体" w:hAnsi="Times New Roman" w:hint="eastAsia"/>
          <w:vanish w:val="0"/>
          <w:sz w:val="24"/>
          <w:szCs w:val="22"/>
        </w:rPr>
        <w:br w:type="page"/>
        <w:tab/>
      </w:r>
    </w:p>
    <w:tbl>
      <w:tblPr>
        <w:jc w:val="lef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25"/>
        <w:gridCol w:w="2703"/>
        <w:gridCol w:w="720"/>
        <w:gridCol w:w="900"/>
        <w:gridCol w:w="1440"/>
        <w:gridCol w:w="2451"/>
      </w:tblGrid>
      <w:tr>
        <w:trPr>
          <w:cantSplit/>
          <w:trHeight w:val="740"/>
        </w:trPr>
        <w:tc>
          <w:tcPr>
            <w:tcW w:w="825" w:type="dxa"/>
            <w:vMerge w:val="restart"/>
            <w:tcBorders>
              <w:top w:val="single" w:sz="12" w:space="0" w:color="auto"/>
              <w:left w:val="single" w:sz="12" w:space="0" w:color="auto"/>
              <w:bottom w:val="single" w:sz="4"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基</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本</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情</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bCs/>
                <w:vanish w:val="0"/>
                <w:sz w:val="28"/>
                <w:szCs w:val="28"/>
              </w:rPr>
            </w:pPr>
            <w:r>
              <w:rPr>
                <w:rFonts w:ascii="Times New Roman" w:eastAsia="方正仿宋简体" w:hAnsi="Times New Roman" w:hint="eastAsia"/>
                <w:bCs/>
                <w:vanish w:val="0"/>
                <w:sz w:val="28"/>
                <w:szCs w:val="28"/>
              </w:rPr>
              <w:t>况</w:t>
            </w:r>
          </w:p>
        </w:tc>
        <w:tc>
          <w:tcPr>
            <w:tcW w:w="2703" w:type="dxa"/>
            <w:tcBorders>
              <w:top w:val="single" w:sz="12"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单位名称</w:t>
            </w:r>
          </w:p>
        </w:tc>
        <w:tc>
          <w:tcPr>
            <w:tcW w:w="5511" w:type="dxa"/>
            <w:gridSpan w:val="4"/>
            <w:tcBorders>
              <w:top w:val="single" w:sz="12"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广州市**公司</w:t>
            </w:r>
          </w:p>
        </w:tc>
      </w:tr>
      <w:tr>
        <w:trPr>
          <w:cantSplit/>
          <w:trHeight w:val="692"/>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12"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单位地址</w:t>
            </w:r>
          </w:p>
        </w:tc>
        <w:tc>
          <w:tcPr>
            <w:tcW w:w="5511" w:type="dxa"/>
            <w:gridSpan w:val="4"/>
            <w:tcBorders>
              <w:top w:val="single" w:sz="12"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广州市花都区白云国际机场候机楼西二指三层**商铺</w:t>
            </w:r>
          </w:p>
        </w:tc>
      </w:tr>
      <w:tr>
        <w:trPr>
          <w:cantSplit/>
          <w:trHeight w:val="68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经营地址</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广州市花都区白云国际机场候机楼西二指三层**商铺</w:t>
            </w:r>
          </w:p>
        </w:tc>
      </w:tr>
      <w:tr>
        <w:trPr>
          <w:cantSplit/>
          <w:trHeight w:val="68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经营面积</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81平方米</w:t>
            </w:r>
          </w:p>
        </w:tc>
      </w:tr>
      <w:tr>
        <w:trPr>
          <w:cantSplit/>
          <w:trHeight w:val="704"/>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ind w:leftChars="-50" w:left="-105"/>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法定代表人</w:t>
            </w:r>
          </w:p>
          <w:p>
            <w:pPr>
              <w:pStyle w:val="336"/>
              <w:pBdr>
                <w:top w:val="none" w:sz="0" w:space="0" w:color="auto"/>
                <w:left w:val="none" w:sz="0" w:space="0" w:color="auto"/>
                <w:bottom w:val="none" w:sz="0" w:space="0" w:color="auto"/>
                <w:right w:val="none" w:sz="0" w:space="0" w:color="auto"/>
              </w:pBdr>
              <w:spacing w:line="560" w:lineRule="exact"/>
              <w:ind w:leftChars="-50" w:left="-105"/>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（负责人或经营者）</w:t>
            </w:r>
          </w:p>
        </w:tc>
        <w:tc>
          <w:tcPr>
            <w:tcW w:w="5511" w:type="dxa"/>
            <w:gridSpan w:val="4"/>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高**</w:t>
            </w: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2703" w:type="dxa"/>
            <w:vMerge w:val="restart"/>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联系人</w:t>
            </w:r>
          </w:p>
        </w:tc>
        <w:tc>
          <w:tcPr>
            <w:tcW w:w="1620" w:type="dxa"/>
            <w:gridSpan w:val="2"/>
            <w:vMerge w:val="restart"/>
            <w:tcBorders>
              <w:top w:val="single" w:sz="6" w:space="0" w:color="auto"/>
              <w:left w:val="single" w:sz="6" w:space="0" w:color="auto"/>
              <w:bottom w:val="single" w:sz="6" w:space="0" w:color="auto"/>
              <w:right w:val="single" w:sz="4"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杨**</w:t>
            </w:r>
          </w:p>
        </w:tc>
        <w:tc>
          <w:tcPr>
            <w:tcW w:w="1440" w:type="dxa"/>
            <w:vMerge w:val="restart"/>
            <w:tcBorders>
              <w:top w:val="single" w:sz="6" w:space="0" w:color="auto"/>
              <w:left w:val="single" w:sz="4" w:space="0" w:color="auto"/>
              <w:bottom w:val="single" w:sz="6" w:space="0" w:color="auto"/>
              <w:right w:val="single" w:sz="4"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联系电话</w:t>
            </w:r>
            <w:r>
              <w:rPr>
                <w:rFonts w:ascii="Times New Roman" w:eastAsia="方正仿宋简体" w:hAnsi="Times New Roman" w:hint="eastAsia"/>
                <w:vanish w:val="0"/>
                <w:sz w:val="24"/>
                <w:szCs w:val="22"/>
              </w:rPr>
              <w:t>电子邮箱</w:t>
              <w:br/>
              <w:t>传真</w:t>
            </w: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13888888888</w:t>
            </w: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vMerge/>
            <w:tcBorders>
              <w:top w:val="single" w:sz="6" w:space="0" w:color="auto"/>
              <w:left w:val="single" w:sz="6" w:space="0" w:color="auto"/>
              <w:bottom w:val="single" w:sz="6" w:space="0" w:color="auto"/>
              <w:right w:val="single" w:sz="6" w:space="0" w:color="auto"/>
              <w:tl2br w:val="nil"/>
              <w:tr2bl w:val="nil"/>
            </w:tcBorders>
            <w:vAlign w:val="center"/>
          </w:tcPr>
          <w:p/>
        </w:tc>
        <w:tc>
          <w:tcPr>
            <w:gridSpan w:val="2"/>
            <w:vMerge/>
            <w:tcBorders>
              <w:top w:val="single" w:sz="6" w:space="0" w:color="auto"/>
              <w:left w:val="single" w:sz="6" w:space="0" w:color="auto"/>
              <w:bottom w:val="single" w:sz="6" w:space="0" w:color="auto"/>
              <w:right w:val="single" w:sz="4" w:space="0" w:color="auto"/>
              <w:tl2br w:val="nil"/>
              <w:tr2bl w:val="nil"/>
            </w:tcBorders>
            <w:vAlign w:val="center"/>
          </w:tcPr>
          <w:p/>
        </w:tc>
        <w:tc>
          <w:tcPr>
            <w:vMerge/>
            <w:tcBorders>
              <w:top w:val="single" w:sz="6" w:space="0" w:color="auto"/>
              <w:left w:val="single" w:sz="4" w:space="0" w:color="auto"/>
              <w:bottom w:val="single" w:sz="6" w:space="0" w:color="auto"/>
              <w:right w:val="single" w:sz="4" w:space="0" w:color="auto"/>
              <w:tl2br w:val="nil"/>
              <w:tr2bl w:val="nil"/>
            </w:tcBorders>
            <w:vAlign w:val="center"/>
          </w:tcP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abc@126.com</w:t>
            </w:r>
          </w:p>
        </w:tc>
      </w:tr>
      <w:tr>
        <w:trPr>
          <w:cantSplit/>
          <w:trHeight w:val="300"/>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vMerge/>
            <w:tcBorders>
              <w:top w:val="single" w:sz="6" w:space="0" w:color="auto"/>
              <w:left w:val="single" w:sz="6" w:space="0" w:color="auto"/>
              <w:bottom w:val="single" w:sz="6" w:space="0" w:color="auto"/>
              <w:right w:val="single" w:sz="6" w:space="0" w:color="auto"/>
              <w:tl2br w:val="nil"/>
              <w:tr2bl w:val="nil"/>
            </w:tcBorders>
            <w:vAlign w:val="center"/>
          </w:tcPr>
          <w:p/>
        </w:tc>
        <w:tc>
          <w:tcPr>
            <w:gridSpan w:val="2"/>
            <w:vMerge/>
            <w:tcBorders>
              <w:top w:val="single" w:sz="6" w:space="0" w:color="auto"/>
              <w:left w:val="single" w:sz="6" w:space="0" w:color="auto"/>
              <w:bottom w:val="single" w:sz="6" w:space="0" w:color="auto"/>
              <w:right w:val="single" w:sz="4" w:space="0" w:color="auto"/>
              <w:tl2br w:val="nil"/>
              <w:tr2bl w:val="nil"/>
            </w:tcBorders>
            <w:vAlign w:val="center"/>
          </w:tcPr>
          <w:p/>
        </w:tc>
        <w:tc>
          <w:tcPr>
            <w:vMerge/>
            <w:tcBorders>
              <w:top w:val="single" w:sz="6" w:space="0" w:color="auto"/>
              <w:left w:val="single" w:sz="4" w:space="0" w:color="auto"/>
              <w:bottom w:val="single" w:sz="6" w:space="0" w:color="auto"/>
              <w:right w:val="single" w:sz="4" w:space="0" w:color="auto"/>
              <w:tl2br w:val="nil"/>
              <w:tr2bl w:val="nil"/>
            </w:tcBorders>
            <w:vAlign w:val="center"/>
          </w:tcPr>
          <w:p/>
        </w:tc>
        <w:tc>
          <w:tcPr>
            <w:tcW w:w="2451" w:type="dxa"/>
            <w:tcBorders>
              <w:top w:val="single" w:sz="6" w:space="0" w:color="auto"/>
              <w:left w:val="single" w:sz="4"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020-26666666</w:t>
            </w:r>
          </w:p>
        </w:tc>
      </w:tr>
      <w:tr>
        <w:trPr>
          <w:cantSplit/>
          <w:trHeight w:val="49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从业人员人数：6人</w:t>
            </w:r>
          </w:p>
        </w:tc>
      </w:tr>
      <w:tr>
        <w:trPr>
          <w:cantSplit/>
          <w:trHeight w:val="776"/>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3423" w:type="dxa"/>
            <w:gridSpan w:val="2"/>
            <w:tcBorders>
              <w:top w:val="single" w:sz="6" w:space="0" w:color="auto"/>
              <w:left w:val="single" w:sz="6" w:space="0" w:color="auto"/>
              <w:bottom w:val="single" w:sz="6" w:space="0" w:color="auto"/>
              <w:right w:val="single" w:sz="6"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是否通过体系认证、验证</w:t>
            </w:r>
          </w:p>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（证书号）</w:t>
            </w:r>
          </w:p>
        </w:tc>
        <w:tc>
          <w:tcPr>
            <w:tcW w:w="4791" w:type="dxa"/>
            <w:gridSpan w:val="3"/>
            <w:tcBorders>
              <w:top w:val="single" w:sz="6" w:space="0" w:color="auto"/>
              <w:left w:val="single" w:sz="6" w:space="0" w:color="auto"/>
              <w:bottom w:val="single" w:sz="6" w:space="0" w:color="auto"/>
              <w:right w:val="single" w:sz="12" w:space="0" w:color="auto"/>
              <w:tl2br w:val="nil"/>
              <w:tr2bl w:val="nil"/>
            </w:tcBorders>
            <w:vAlign w:val="center"/>
          </w:tcPr>
          <w:p>
            <w:pPr>
              <w:pStyle w:val="336"/>
              <w:pBdr>
                <w:top w:val="none" w:sz="0" w:space="0" w:color="auto"/>
                <w:left w:val="none" w:sz="0" w:space="0" w:color="auto"/>
                <w:bottom w:val="none" w:sz="0" w:space="0" w:color="auto"/>
                <w:right w:val="none" w:sz="0" w:space="0" w:color="auto"/>
              </w:pBdr>
              <w:spacing w:line="560" w:lineRule="exact"/>
              <w:jc w:val="center"/>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否</w:t>
            </w:r>
          </w:p>
        </w:tc>
      </w:tr>
      <w:tr>
        <w:trPr>
          <w:cantSplit/>
          <w:trHeight w:val="842"/>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line="560" w:lineRule="exact"/>
              <w:ind w:left="1540" w:hangingChars="550" w:hanging="154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经营类别：□食品生产 </w:t>
            </w:r>
            <w:r>
              <w:rPr>
                <w:rFonts w:ascii="Times New Roman" w:eastAsia="方正仿宋简体" w:hAnsi="Times New Roman"/>
                <w:vanish w:val="0"/>
                <w:sz w:val="28"/>
                <w:szCs w:val="28"/>
                <w:shd w:val="clear" w:color="auto" w:fill="D9D9D9"/>
              </w:rPr>
              <w:t>√</w:t>
            </w:r>
            <w:r>
              <w:rPr>
                <w:rFonts w:ascii="Times New Roman" w:eastAsia="方正仿宋简体" w:hAnsi="Times New Roman" w:hint="eastAsia"/>
                <w:vanish w:val="0"/>
                <w:sz w:val="28"/>
                <w:szCs w:val="28"/>
              </w:rPr>
              <w:t>食品流通  □餐饮服务</w:t>
            </w:r>
          </w:p>
          <w:p>
            <w:pPr>
              <w:pStyle w:val="336"/>
              <w:pBdr>
                <w:top w:val="none" w:sz="0" w:space="0" w:color="auto"/>
                <w:left w:val="none" w:sz="0" w:space="0" w:color="auto"/>
                <w:bottom w:val="none" w:sz="0" w:space="0" w:color="auto"/>
                <w:right w:val="none" w:sz="0" w:space="0" w:color="auto"/>
              </w:pBdr>
              <w:spacing w:line="560" w:lineRule="exact"/>
              <w:ind w:firstLineChars="500" w:firstLine="140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□饮用水供应  □公共场所  </w:t>
            </w:r>
          </w:p>
        </w:tc>
      </w:tr>
      <w:tr>
        <w:trPr>
          <w:cantSplit/>
          <w:trHeight w:val="1469"/>
        </w:trPr>
        <w:tc>
          <w:tcPr>
            <w:vMerge/>
            <w:tcBorders>
              <w:top w:val="single" w:sz="12" w:space="0" w:color="auto"/>
              <w:left w:val="single" w:sz="12" w:space="0" w:color="auto"/>
              <w:bottom w:val="single" w:sz="4" w:space="0" w:color="auto"/>
              <w:right w:val="single" w:sz="6" w:space="0" w:color="auto"/>
              <w:tl2br w:val="nil"/>
              <w:tr2bl w:val="nil"/>
            </w:tcBorders>
            <w:vAlign w:val="center"/>
          </w:tcPr>
          <w:p/>
        </w:tc>
        <w:tc>
          <w:tcPr>
            <w:tcW w:w="8214" w:type="dxa"/>
            <w:gridSpan w:val="5"/>
            <w:tcBorders>
              <w:top w:val="single" w:sz="6" w:space="0" w:color="auto"/>
              <w:left w:val="single" w:sz="6"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beforeLines="50" w:before="156" w:beforeAutospacing="0" w:line="560" w:lineRule="exact"/>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申请经营范围：预包装食品（含有温度要求）</w:t>
            </w:r>
          </w:p>
          <w:p>
            <w:pPr>
              <w:pStyle w:val="336"/>
              <w:pBdr>
                <w:top w:val="none" w:sz="0" w:space="0" w:color="auto"/>
                <w:left w:val="none" w:sz="0" w:space="0" w:color="auto"/>
                <w:bottom w:val="none" w:sz="0" w:space="0" w:color="auto"/>
                <w:right w:val="none" w:sz="0" w:space="0" w:color="auto"/>
              </w:pBdr>
              <w:spacing w:line="560" w:lineRule="exact"/>
              <w:rPr>
                <w:rFonts w:ascii="Times New Roman" w:eastAsia="方正仿宋简体" w:hAnsi="Times New Roman" w:hint="eastAsia"/>
                <w:vanish w:val="0"/>
                <w:sz w:val="28"/>
                <w:szCs w:val="28"/>
              </w:rPr>
            </w:pPr>
          </w:p>
        </w:tc>
      </w:tr>
      <w:tr>
        <w:trPr>
          <w:trHeight w:val="5163"/>
        </w:trPr>
        <w:tc>
          <w:tcPr>
            <w:tcW w:w="9039" w:type="dxa"/>
            <w:gridSpan w:val="6"/>
            <w:tcBorders>
              <w:top w:val="single" w:sz="6" w:space="0" w:color="auto"/>
              <w:left w:val="single" w:sz="12" w:space="0" w:color="auto"/>
              <w:bottom w:val="single" w:sz="4" w:space="0" w:color="auto"/>
              <w:right w:val="single" w:sz="12" w:space="0" w:color="auto"/>
              <w:tl2br w:val="nil"/>
              <w:tr2bl w:val="nil"/>
            </w:tcBorders>
          </w:tcPr>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申请人承诺：</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本申请书及其所附资料中的有关内容均真实、合法，复印件与原件一致。如有不实之处，或违反相关法律规定的要求，本申请人愿负相应法律责任，并承担由此造成的一切后果。</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1600" w:firstLine="4480"/>
              <w:rPr>
                <w:rFonts w:ascii="Times New Roman" w:eastAsia="方正仿宋简体" w:hAnsi="Times New Roman" w:hint="eastAsia"/>
                <w:vanish w:val="0"/>
                <w:sz w:val="28"/>
                <w:szCs w:val="28"/>
              </w:rPr>
            </w:pP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850" w:firstLine="238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签字（法定代表人/负责人或经营者）：高**        </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日期：    2018年  5月 08日</w:t>
            </w:r>
          </w:p>
          <w:p>
            <w:pPr>
              <w:pStyle w:val="336"/>
              <w:pBdr>
                <w:top w:val="none" w:sz="0" w:space="0" w:color="auto"/>
                <w:left w:val="none" w:sz="0" w:space="0" w:color="auto"/>
                <w:bottom w:val="none" w:sz="0" w:space="0" w:color="auto"/>
                <w:right w:val="none" w:sz="0" w:space="0" w:color="auto"/>
              </w:pBdr>
              <w:spacing w:beforeLines="50" w:before="156" w:beforeAutospacing="0" w:afterLines="50" w:after="156" w:afterAutospacing="0" w:line="560" w:lineRule="exact"/>
              <w:ind w:left="0" w:right="0" w:firstLineChars="200" w:firstLine="560"/>
              <w:rPr>
                <w:rFonts w:ascii="Times New Roman" w:eastAsia="方正仿宋简体" w:hAnsi="Times New Roman" w:hint="eastAsia"/>
                <w:vanish w:val="0"/>
                <w:sz w:val="28"/>
                <w:szCs w:val="28"/>
              </w:rPr>
            </w:pPr>
            <w:r>
              <w:rPr>
                <w:rFonts w:ascii="Times New Roman" w:eastAsia="方正仿宋简体" w:hAnsi="Times New Roman" w:hint="eastAsia"/>
                <w:vanish w:val="0"/>
                <w:sz w:val="28"/>
                <w:szCs w:val="28"/>
              </w:rPr>
              <w:t xml:space="preserve">                              （公章）</w:t>
            </w:r>
          </w:p>
        </w:tc>
      </w:tr>
    </w:tbl>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pStyle w:val="32"/>
        <w:pBdr>
          <w:top w:val="none" w:sz="0" w:space="0" w:color="auto"/>
          <w:left w:val="none" w:sz="0" w:space="0" w:color="auto"/>
          <w:bottom w:val="none" w:sz="0" w:space="0" w:color="auto"/>
          <w:right w:val="none" w:sz="0" w:space="0" w:color="auto"/>
        </w:pBdr>
        <w:spacing w:line="560" w:lineRule="exact"/>
        <w:ind w:firstLine="720"/>
        <w:rPr>
          <w:rFonts w:eastAsia="方正小标宋_GBK" w:hint="eastAsia"/>
          <w:vanish w:val="0"/>
          <w:sz w:val="36"/>
          <w:szCs w:val="36"/>
        </w:rPr>
      </w:pPr>
    </w:p>
    <w:p>
      <w:pPr>
        <w:spacing w:line="560" w:lineRule="exact"/>
        <w:ind w:left="0"/>
        <w:rPr>
          <w:rFonts w:ascii="方正黑体_GBK" w:eastAsia="方正黑体_GBK" w:cs="方正楷体_GBK" w:hint="eastAsia"/>
          <w:sz w:val="32"/>
          <w:szCs w:val="32"/>
        </w:rPr>
      </w:pPr>
      <w:r>
        <w:rPr>
          <w:rFonts w:ascii="方正黑体_GBK" w:eastAsia="方正黑体_GBK" w:cs="方正楷体_GBK" w:hint="eastAsia"/>
          <w:sz w:val="32"/>
          <w:szCs w:val="32"/>
        </w:rPr>
        <w:t>附件</w:t>
      </w:r>
      <w:r>
        <w:rPr>
          <w:rFonts w:ascii="方正黑体_GBK" w:eastAsia="方正黑体_GBK" w:cs="方正楷体_GBK"/>
          <w:sz w:val="32"/>
          <w:szCs w:val="32"/>
        </w:rPr>
        <w:t>2</w:t>
      </w:r>
      <w:r>
        <w:rPr>
          <w:rFonts w:ascii="方正黑体_GBK" w:eastAsia="方正黑体_GBK" w:cs="方正楷体_GBK" w:hint="eastAsia"/>
          <w:sz w:val="32"/>
          <w:szCs w:val="32"/>
        </w:rPr>
        <w:t>：</w:t>
      </w:r>
    </w:p>
    <w:p>
      <w:pPr>
        <w:spacing w:line="560" w:lineRule="exact"/>
        <w:ind w:left="0" w:firstLineChars="200" w:firstLine="640"/>
        <w:rPr>
          <w:rFonts w:eastAsia="方正仿宋_GBK"/>
          <w:sz w:val="32"/>
          <w:szCs w:val="32"/>
        </w:rPr>
      </w:pPr>
      <w:r>
        <w:rPr>
          <w:rFonts w:eastAsia="方正仿宋_GBK" w:cs="方正仿宋_GBK" w:hint="eastAsia"/>
          <w:sz w:val="32"/>
          <w:szCs w:val="32"/>
        </w:rPr>
        <w:t>《中华人民共和国</w:t>
      </w:r>
      <w:r>
        <w:rPr>
          <w:rFonts w:eastAsia="方正仿宋_GBK"/>
          <w:sz w:val="32"/>
          <w:szCs w:val="32"/>
        </w:rPr>
        <w:t>XXX</w:t>
      </w:r>
      <w:r>
        <w:rPr>
          <w:rFonts w:eastAsia="方正仿宋_GBK" w:cs="方正仿宋_GBK" w:hint="eastAsia"/>
          <w:sz w:val="32"/>
          <w:szCs w:val="32"/>
        </w:rPr>
        <w:t>海关准予行政许可决定书》</w:t>
      </w:r>
    </w:p>
    <w:p>
      <w:pPr>
        <w:spacing w:line="560" w:lineRule="exact"/>
        <w:ind w:firstLineChars="200" w:firstLine="420"/>
        <w:rPr>
          <w:rFonts w:eastAsia="方正仿宋_GBK"/>
          <w:sz w:val="32"/>
          <w:szCs w:val="32"/>
        </w:rPr>
      </w:pPr>
      <w:r>
        <w:drawing>
          <wp:anchor distT="0" distB="0" distL="85722" distR="85722" simplePos="0" relativeHeight="16" behindDoc="0" locked="0" layoutInCell="1" hidden="0" allowOverlap="1">
            <wp:simplePos x="0" y="0"/>
            <wp:positionH relativeFrom="column">
              <wp:posOffset>130175</wp:posOffset>
            </wp:positionH>
            <wp:positionV relativeFrom="paragraph">
              <wp:posOffset>79374</wp:posOffset>
            </wp:positionV>
            <wp:extent cx="5274310" cy="7416800"/>
            <wp:effectExtent l="0" t="0" r="0" b="0"/>
            <wp:wrapTight wrapText="bothSides">
              <wp:wrapPolygon>
                <wp:start x="-6" y="0"/>
                <wp:lineTo x="-6" y="21594"/>
                <wp:lineTo x="21583" y="21594"/>
                <wp:lineTo x="21583" y="0"/>
                <wp:lineTo x="-6" y="0"/>
              </wp:wrapPolygon>
            </wp:wrapTight>
            <wp:docPr id="5" name="图片 5"/>
            <wp:cNvGraphicFramePr>
              <a:graphicFrameLocks noChangeAspect="1"/>
            </wp:cNvGraphicFramePr>
            <a:graphic>
              <a:graphicData uri="http://schemas.openxmlformats.org/drawingml/2006/picture">
                <pic:pic>
                  <pic:nvPicPr>
                    <pic:cNvPr id="7" name="图片 7"/>
                    <pic:cNvPicPr/>
                  </pic:nvPicPr>
                  <pic:blipFill>
                    <a:blip r:embed="rId6"/>
                    <a:stretch>
                      <a:fillRect/>
                    </a:stretch>
                  </pic:blipFill>
                  <pic:spPr>
                    <a:xfrm rot="0">
                      <a:off x="0" y="0"/>
                      <a:ext cx="5274310" cy="7416800"/>
                    </a:xfrm>
                    <a:prstGeom prst="rect"/>
                    <a:noFill/>
                    <a:ln w="9525" cmpd="sng" cap="flat">
                      <a:noFill/>
                      <a:prstDash val="solid"/>
                      <a:miter/>
                    </a:ln>
                  </pic:spPr>
                </pic:pic>
              </a:graphicData>
            </a:graphic>
          </wp:anchor>
        </w:drawing>
      </w:r>
    </w:p>
    <w:p>
      <w:pPr>
        <w:spacing w:line="560" w:lineRule="exact"/>
        <w:ind w:firstLineChars="200" w:firstLine="640"/>
        <w:jc w:val="left"/>
        <w:rPr>
          <w:rFonts w:ascii="方正黑体_GBK" w:eastAsia="方正黑体_GBK" w:cs="方正楷体_GBK"/>
          <w:sz w:val="32"/>
          <w:szCs w:val="32"/>
        </w:rPr>
      </w:pPr>
      <w:r>
        <w:rPr>
          <w:rFonts w:ascii="方正黑体_GBK" w:eastAsia="方正黑体_GBK" w:cs="方正楷体_GBK" w:hint="eastAsia"/>
          <w:sz w:val="32"/>
          <w:szCs w:val="32"/>
        </w:rPr>
        <w:t>附件</w:t>
      </w:r>
      <w:r>
        <w:rPr>
          <w:rFonts w:ascii="方正黑体_GBK" w:eastAsia="方正黑体_GBK" w:cs="方正楷体_GBK"/>
          <w:sz w:val="32"/>
          <w:szCs w:val="32"/>
        </w:rPr>
        <w:t>3</w:t>
      </w:r>
      <w:r>
        <w:rPr>
          <w:rFonts w:ascii="方正黑体_GBK" w:eastAsia="方正黑体_GBK" w:cs="方正楷体_GBK" w:hint="eastAsia"/>
          <w:sz w:val="32"/>
          <w:szCs w:val="32"/>
        </w:rPr>
        <w:t>：</w:t>
      </w:r>
    </w:p>
    <w:p>
      <w:pPr>
        <w:spacing w:line="560" w:lineRule="exact"/>
        <w:ind w:firstLineChars="200" w:firstLine="640"/>
        <w:rPr>
          <w:rFonts w:ascii="方正黑体_GBK" w:eastAsia="方正黑体_GBK" w:cs="方正楷体_GBK"/>
          <w:sz w:val="32"/>
          <w:szCs w:val="32"/>
        </w:rPr>
      </w:pPr>
    </w:p>
    <w:p>
      <w:pPr>
        <w:spacing w:line="560" w:lineRule="exact"/>
        <w:ind w:left="0"/>
        <w:jc w:val="center"/>
        <w:rPr>
          <w:rFonts w:eastAsia="方正仿宋_GBK"/>
          <w:sz w:val="32"/>
          <w:szCs w:val="32"/>
        </w:rPr>
      </w:pPr>
      <w:r>
        <w:rPr>
          <w:rFonts w:eastAsia="方正仿宋_GBK" w:cs="方正仿宋_GBK" w:hint="eastAsia"/>
          <w:sz w:val="32"/>
          <w:szCs w:val="32"/>
        </w:rPr>
        <w:t>《国境口岸卫生许可证》</w:t>
      </w:r>
    </w:p>
    <w:p>
      <w:pPr>
        <w:spacing w:line="560" w:lineRule="exact"/>
        <w:ind w:firstLineChars="200" w:firstLine="420"/>
        <w:rPr>
          <w:rFonts w:ascii="方正楷体_GBK" w:eastAsia="方正楷体_GBK"/>
          <w:b/>
          <w:bCs/>
          <w:sz w:val="32"/>
          <w:szCs w:val="32"/>
        </w:rPr>
      </w:pPr>
      <w:r>
        <w:drawing>
          <wp:anchor distT="0" distB="0" distL="85722" distR="85722" simplePos="0" relativeHeight="17" behindDoc="0" locked="0" layoutInCell="1" hidden="0" allowOverlap="1">
            <wp:simplePos x="0" y="0"/>
            <wp:positionH relativeFrom="column">
              <wp:posOffset>396871</wp:posOffset>
            </wp:positionH>
            <wp:positionV relativeFrom="paragraph">
              <wp:posOffset>1330308</wp:posOffset>
            </wp:positionV>
            <wp:extent cx="5274310" cy="2355213"/>
            <wp:effectExtent l="0" t="0" r="0" b="0"/>
            <wp:wrapTight wrapText="bothSides">
              <wp:wrapPolygon>
                <wp:start x="-6" y="-14"/>
                <wp:lineTo x="-6" y="21561"/>
                <wp:lineTo x="21583" y="21561"/>
                <wp:lineTo x="21583" y="-14"/>
                <wp:lineTo x="-6" y="-14"/>
              </wp:wrapPolygon>
            </wp:wrapTight>
            <wp:docPr id="8" name="图片 8"/>
            <wp:cNvGraphicFramePr>
              <a:graphicFrameLocks noChangeAspect="1"/>
            </wp:cNvGraphicFramePr>
            <a:graphic>
              <a:graphicData uri="http://schemas.openxmlformats.org/drawingml/2006/picture">
                <pic:pic>
                  <pic:nvPicPr>
                    <pic:cNvPr id="10" name="图片 10"/>
                    <pic:cNvPicPr/>
                  </pic:nvPicPr>
                  <pic:blipFill>
                    <a:blip r:embed="rId7"/>
                    <a:stretch>
                      <a:fillRect/>
                    </a:stretch>
                  </pic:blipFill>
                  <pic:spPr>
                    <a:xfrm rot="0">
                      <a:off x="0" y="0"/>
                      <a:ext cx="5274310" cy="2355213"/>
                    </a:xfrm>
                    <a:prstGeom prst="rect"/>
                    <a:noFill/>
                    <a:ln w="9525" cmpd="sng" cap="flat">
                      <a:noFill/>
                      <a:prstDash val="solid"/>
                      <a:miter/>
                    </a:ln>
                  </pic:spPr>
                </pic:pic>
              </a:graphicData>
            </a:graphic>
          </wp:anchor>
        </w:drawing>
      </w: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黑体_GBK" w:eastAsia="方正黑体_GBK" w:cs="方正楷体_GBK" w:hint="eastAsia"/>
          <w:sz w:val="32"/>
          <w:szCs w:val="32"/>
        </w:rPr>
      </w:pPr>
      <w:r>
        <w:rPr>
          <w:rFonts w:ascii="方正黑体_GBK" w:eastAsia="方正黑体_GBK" w:cs="方正楷体_GBK" w:hint="eastAsia"/>
          <w:sz w:val="32"/>
          <w:szCs w:val="32"/>
        </w:rPr>
        <w:t>附件</w:t>
      </w:r>
      <w:r>
        <w:rPr>
          <w:rFonts w:ascii="方正黑体_GBK" w:eastAsia="方正黑体_GBK" w:cs="方正楷体_GBK"/>
          <w:sz w:val="32"/>
          <w:szCs w:val="32"/>
        </w:rPr>
        <w:t>4</w:t>
      </w:r>
      <w:r>
        <w:rPr>
          <w:rFonts w:ascii="方正黑体_GBK" w:eastAsia="方正黑体_GBK" w:cs="方正楷体_GBK" w:hint="eastAsia"/>
          <w:sz w:val="32"/>
          <w:szCs w:val="32"/>
        </w:rPr>
        <w:t>：</w:t>
      </w:r>
    </w:p>
    <w:p>
      <w:pPr>
        <w:spacing w:line="560" w:lineRule="exact"/>
        <w:ind w:firstLineChars="200" w:firstLine="640"/>
        <w:rPr>
          <w:rFonts w:ascii="方正仿宋_GBK" w:eastAsia="方正仿宋_GBK"/>
          <w:sz w:val="32"/>
          <w:szCs w:val="32"/>
        </w:rPr>
      </w:pPr>
      <w:r>
        <w:rPr>
          <w:rFonts w:eastAsia="方正仿宋_GBK" w:cs="方正仿宋_GBK" w:hint="eastAsia"/>
          <w:sz w:val="32"/>
          <w:szCs w:val="32"/>
        </w:rPr>
        <w:t>《</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p>
    <w:p>
      <w:r>
        <w:drawing>
          <wp:anchor distT="0" distB="0" distL="85722" distR="85722" simplePos="0" relativeHeight="18" behindDoc="0" locked="0" layoutInCell="1" hidden="0" allowOverlap="1">
            <wp:simplePos x="0" y="0"/>
            <wp:positionH relativeFrom="column">
              <wp:posOffset>396875</wp:posOffset>
            </wp:positionH>
            <wp:positionV relativeFrom="paragraph">
              <wp:posOffset>180973</wp:posOffset>
            </wp:positionV>
            <wp:extent cx="5274310" cy="7360919"/>
            <wp:effectExtent l="0" t="0" r="0" b="0"/>
            <wp:wrapTight wrapText="bothSides">
              <wp:wrapPolygon>
                <wp:start x="-6" y="-4"/>
                <wp:lineTo x="-6" y="21586"/>
                <wp:lineTo x="21583" y="21586"/>
                <wp:lineTo x="21583" y="-4"/>
                <wp:lineTo x="-6" y="-4"/>
              </wp:wrapPolygon>
            </wp:wrapTight>
            <wp:docPr id="11" name="图片 11"/>
            <wp:cNvGraphicFramePr>
              <a:graphicFrameLocks noChangeAspect="1"/>
            </wp:cNvGraphicFramePr>
            <a:graphic>
              <a:graphicData uri="http://schemas.openxmlformats.org/drawingml/2006/picture">
                <pic:pic>
                  <pic:nvPicPr>
                    <pic:cNvPr id="13" name="图片 13"/>
                    <pic:cNvPicPr/>
                  </pic:nvPicPr>
                  <pic:blipFill>
                    <a:blip r:embed="rId8"/>
                    <a:stretch>
                      <a:fillRect/>
                    </a:stretch>
                  </pic:blipFill>
                  <pic:spPr>
                    <a:xfrm rot="0">
                      <a:off x="0" y="0"/>
                      <a:ext cx="5274310" cy="7360919"/>
                    </a:xfrm>
                    <a:prstGeom prst="rect"/>
                    <a:noFill/>
                    <a:ln w="9525" cmpd="sng" cap="flat">
                      <a:noFill/>
                      <a:prstDash val="solid"/>
                      <a:miter/>
                    </a:ln>
                  </pic:spPr>
                </pic:pic>
              </a:graphicData>
            </a:graphic>
          </wp:anchor>
        </w:drawing>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Arial Unicode MS"/>
    <w:panose1 w:val="03000509000000000000"/>
    <w:charset w:val="86"/>
    <w:family w:val="script"/>
    <w:pitch w:val="variable"/>
    <w:sig w:usb0="00000001" w:usb1="080E0000" w:usb2="00000010" w:usb3="00000000" w:csb0="00040000" w:csb1="00000000"/>
  </w:font>
  <w:font w:name="方正黑体_GBK">
    <w:altName w:val="Arial Unicode MS"/>
    <w:panose1 w:val="03000509000000000000"/>
    <w:charset w:val="86"/>
    <w:family w:val="script"/>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楷体_GBK">
    <w:altName w:val="Arial Unicode MS"/>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宋体"/>
    <w:panose1 w:val="00000000000000000000"/>
    <w:charset w:val="00"/>
    <w:family w:val="auto"/>
    <w:pitch w:val="variable"/>
    <w:sig w:usb0="00000000" w:usb1="00000000" w:usb2="00000000" w:usb3="00000000" w:csb0="00000000" w:csb1="00000000"/>
  </w:font>
  <w:font w:name="方正小标宋简体">
    <w:altName w:val="宋体"/>
    <w:panose1 w:val="00000000000000000000"/>
    <w:charset w:val="00"/>
    <w:family w:val="auto"/>
    <w:pitch w:val="variable"/>
    <w:sig w:usb0="00000000" w:usb1="00000000" w:usb2="00000000" w:usb3="00000000" w:csb0="00000000" w:csb1="00000000"/>
  </w:font>
  <w:font w:name="方正仿宋简体">
    <w:altName w:val="宋体"/>
    <w:panose1 w:val="00000000000000000000"/>
    <w:charset w:val="00"/>
    <w:family w:val="auto"/>
    <w:pitch w:val="variable"/>
    <w:sig w:usb0="00000000" w:usb1="00000000" w:usb2="00000000" w:usb3="00000000" w:csb0="00000000" w:csb1="00000000"/>
  </w:font>
  <w:font w:name="仿宋">
    <w:panose1 w:val="02010609060101010101"/>
    <w:charset w:val="86"/>
    <w:family w:val="auto"/>
    <w:pitch w:val="variable"/>
    <w:sig w:usb0="800002BF" w:usb1="38CF7CFA" w:usb2="00000016" w:usb3="00000000" w:csb0="00040001" w:csb1="00000000"/>
  </w:font>
  <w:font w:name="等线 Light">
    <w:altName w:val="Arial Unicode MS"/>
    <w:panose1 w:val="00000000000000000000"/>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variable"/>
    <w:sig w:usb0="E0002AFF" w:usb1="C0007843" w:usb2="00000009" w:usb3="00000000" w:csb0="000001FF" w:csb1="00000000"/>
  </w:font>
  <w:font w:name="黑体">
    <w:panose1 w:val="02010600030101010101"/>
    <w:charset w:val="86"/>
    <w:family w:val="auto"/>
    <w:pitch w:val="variable"/>
    <w:sig w:usb0="00000001" w:usb1="080E0000" w:usb2="00000000" w:usb3="00000000" w:csb0="00040000"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FFFFF89"/>
    <w:multiLevelType w:val="singleLevel"/>
    <w:tmpl w:val="00000000"/>
    <w:lvl w:ilvl="0">
      <w:start w:val="1"/>
      <w:numFmt w:val="bullet"/>
      <w:lvlRestart w:val="0"/>
      <w:pStyle w:val="48"/>
      <w:lvlText w:val=""/>
      <w:lvlJc w:val="left"/>
      <w:pPr>
        <w:tabs>
          <w:tab w:val="num" w:pos="360"/>
        </w:tabs>
        <w:ind w:left="360" w:hanging="360"/>
      </w:pPr>
      <w:rPr>
        <w:rFonts w:ascii="Wingdings" w:hAnsi="Wingdings" w:hint="default"/>
      </w:rPr>
    </w:lvl>
  </w:abstractNum>
  <w:abstractNum w:abstractNumId="1">
    <w:nsid w:val="987689E3"/>
    <w:multiLevelType w:val="singleLevel"/>
    <w:tmpl w:val="00000000"/>
    <w:lvl w:ilvl="0">
      <w:start w:val="1"/>
      <w:numFmt w:val="decimal"/>
      <w:lvlRestart w:val="0"/>
      <w:pStyle w:val="49"/>
      <w:lvlText w:val="%1."/>
      <w:lvlJc w:val="left"/>
      <w:pPr>
        <w:tabs>
          <w:tab w:val="num" w:pos="360"/>
        </w:tabs>
        <w:ind w:left="360" w:hanging="360"/>
      </w:pPr>
    </w:lvl>
  </w:abstractNum>
  <w:abstractNum w:abstractNumId="2">
    <w:nsid w:val="E998D3B9"/>
    <w:multiLevelType w:val="singleLevel"/>
    <w:tmpl w:val="00000000"/>
    <w:lvl w:ilvl="0">
      <w:start w:val="1"/>
      <w:numFmt w:val="bullet"/>
      <w:lvlRestart w:val="0"/>
      <w:pStyle w:val="54"/>
      <w:lvlText w:val=""/>
      <w:lvlJc w:val="left"/>
      <w:pPr>
        <w:tabs>
          <w:tab w:val="num" w:pos="780"/>
        </w:tabs>
        <w:ind w:left="780" w:hanging="360"/>
      </w:pPr>
      <w:rPr>
        <w:rFonts w:ascii="Wingdings" w:hAnsi="Wingdings" w:hint="default"/>
      </w:rPr>
    </w:lvl>
  </w:abstractNum>
  <w:abstractNum w:abstractNumId="3">
    <w:nsid w:val="1871641C"/>
    <w:multiLevelType w:val="singleLevel"/>
    <w:tmpl w:val="00000000"/>
    <w:lvl w:ilvl="0">
      <w:start w:val="1"/>
      <w:numFmt w:val="bullet"/>
      <w:lvlRestart w:val="0"/>
      <w:pStyle w:val="55"/>
      <w:lvlText w:val=""/>
      <w:lvlJc w:val="left"/>
      <w:pPr>
        <w:tabs>
          <w:tab w:val="num" w:pos="1200"/>
        </w:tabs>
        <w:ind w:left="1200" w:hanging="360"/>
      </w:pPr>
      <w:rPr>
        <w:rFonts w:ascii="Wingdings" w:hAnsi="Wingdings" w:hint="default"/>
      </w:rPr>
    </w:lvl>
  </w:abstractNum>
  <w:abstractNum w:abstractNumId="4">
    <w:nsid w:val="0E64D4C3"/>
    <w:multiLevelType w:val="singleLevel"/>
    <w:tmpl w:val="00000000"/>
    <w:lvl w:ilvl="0">
      <w:start w:val="1"/>
      <w:numFmt w:val="bullet"/>
      <w:lvlRestart w:val="0"/>
      <w:pStyle w:val="56"/>
      <w:lvlText w:val=""/>
      <w:lvlJc w:val="left"/>
      <w:pPr>
        <w:tabs>
          <w:tab w:val="num" w:pos="1620"/>
        </w:tabs>
        <w:ind w:left="1620" w:hanging="360"/>
      </w:pPr>
      <w:rPr>
        <w:rFonts w:ascii="Wingdings" w:hAnsi="Wingdings" w:hint="default"/>
      </w:rPr>
    </w:lvl>
  </w:abstractNum>
  <w:abstractNum w:abstractNumId="5">
    <w:nsid w:val="AEB1838F"/>
    <w:multiLevelType w:val="singleLevel"/>
    <w:tmpl w:val="00000000"/>
    <w:lvl w:ilvl="0">
      <w:start w:val="1"/>
      <w:numFmt w:val="bullet"/>
      <w:lvlRestart w:val="0"/>
      <w:pStyle w:val="57"/>
      <w:lvlText w:val=""/>
      <w:lvlJc w:val="left"/>
      <w:pPr>
        <w:tabs>
          <w:tab w:val="num" w:pos="2040"/>
        </w:tabs>
        <w:ind w:left="2040" w:hanging="360"/>
      </w:pPr>
      <w:rPr>
        <w:rFonts w:ascii="Wingdings" w:hAnsi="Wingdings" w:hint="default"/>
      </w:rPr>
    </w:lvl>
  </w:abstractNum>
  <w:abstractNum w:abstractNumId="6">
    <w:nsid w:val="91BC46CF"/>
    <w:multiLevelType w:val="singleLevel"/>
    <w:tmpl w:val="00000000"/>
    <w:lvl w:ilvl="0">
      <w:start w:val="1"/>
      <w:numFmt w:val="decimal"/>
      <w:lvlRestart w:val="0"/>
      <w:pStyle w:val="58"/>
      <w:lvlText w:val="%1."/>
      <w:lvlJc w:val="left"/>
      <w:pPr>
        <w:tabs>
          <w:tab w:val="num" w:pos="780"/>
        </w:tabs>
        <w:ind w:left="780" w:hanging="360"/>
      </w:pPr>
    </w:lvl>
  </w:abstractNum>
  <w:abstractNum w:abstractNumId="7">
    <w:nsid w:val="2CA6570E"/>
    <w:multiLevelType w:val="singleLevel"/>
    <w:tmpl w:val="00000000"/>
    <w:lvl w:ilvl="0">
      <w:start w:val="1"/>
      <w:numFmt w:val="decimal"/>
      <w:lvlRestart w:val="0"/>
      <w:pStyle w:val="59"/>
      <w:lvlText w:val="%1."/>
      <w:lvlJc w:val="left"/>
      <w:pPr>
        <w:tabs>
          <w:tab w:val="num" w:pos="1200"/>
        </w:tabs>
        <w:ind w:left="1200" w:hanging="360"/>
      </w:pPr>
    </w:lvl>
  </w:abstractNum>
  <w:abstractNum w:abstractNumId="8">
    <w:nsid w:val="79A30660"/>
    <w:multiLevelType w:val="singleLevel"/>
    <w:tmpl w:val="00000000"/>
    <w:lvl w:ilvl="0">
      <w:start w:val="1"/>
      <w:numFmt w:val="decimal"/>
      <w:lvlRestart w:val="0"/>
      <w:pStyle w:val="60"/>
      <w:lvlText w:val="%1."/>
      <w:lvlJc w:val="left"/>
      <w:pPr>
        <w:tabs>
          <w:tab w:val="num" w:pos="1620"/>
        </w:tabs>
        <w:ind w:left="1620" w:hanging="360"/>
      </w:pPr>
    </w:lvl>
  </w:abstractNum>
  <w:abstractNum w:abstractNumId="9">
    <w:nsid w:val="0FFFFF7C"/>
    <w:multiLevelType w:val="singleLevel"/>
    <w:tmpl w:val="00000000"/>
    <w:lvl w:ilvl="0">
      <w:start w:val="1"/>
      <w:numFmt w:val="decimal"/>
      <w:lvlRestart w:val="0"/>
      <w:pStyle w:val="61"/>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15"/>
    <w:autoRedefine/>
    <w:next w:val="16"/>
    <w:pPr>
      <w:keepNext/>
      <w:keepLines/>
      <w:widowControl/>
      <w:spacing w:before="340" w:after="330" w:line="578" w:lineRule="atLeast"/>
      <w:outlineLvl w:val="0"/>
    </w:pPr>
    <w:rPr>
      <w:rFonts w:eastAsia="Times New Roman"/>
      <w:b/>
      <w:bCs/>
      <w:kern w:val="44"/>
      <w:sz w:val="44"/>
      <w:szCs w:val="44"/>
    </w:rPr>
  </w:style>
  <w:style w:type="paragraph" w:styleId="2">
    <w:name w:val="heading 2"/>
    <w:basedOn w:val="0"/>
    <w:next w:val="0"/>
    <w:pPr>
      <w:keepNext/>
      <w:keepLines/>
      <w:widowControl/>
      <w:spacing w:before="260" w:after="260" w:line="415" w:lineRule="auto"/>
      <w:jc w:val="left"/>
      <w:outlineLvl w:val="1"/>
    </w:pPr>
    <w:rPr>
      <w:rFonts w:ascii="等线 Light" w:eastAsia="等线 Light" w:cs="等线 Light"/>
      <w:b/>
      <w:bCs/>
      <w:sz w:val="32"/>
      <w:szCs w:val="32"/>
    </w:rPr>
  </w:style>
  <w:style w:type="character" w:default="1" w:styleId="10">
    <w:name w:val="Default Paragraph Font"/>
  </w:style>
  <w:style w:type="paragraph" w:styleId="15">
    <w:name w:val="Title"/>
    <w:basedOn w:val="0"/>
    <w:autoRedefine/>
    <w:next w:val="0"/>
    <w:pPr>
      <w:widowControl/>
      <w:spacing w:before="240" w:after="60" w:line="560" w:lineRule="exact"/>
      <w:jc w:val="center"/>
      <w:outlineLvl w:val="0"/>
    </w:pPr>
    <w:rPr>
      <w:rFonts w:ascii="等线 Light" w:eastAsia="方正黑体_GBK" w:cs="等线 Light" w:hAnsi="等线 Light"/>
      <w:spacing w:val="-4"/>
      <w:sz w:val="32"/>
      <w:szCs w:val="32"/>
    </w:rPr>
  </w:style>
  <w:style w:type="paragraph" w:customStyle="1" w:styleId="16">
    <w:name w:val="正文仿宋"/>
    <w:basedOn w:val="0"/>
    <w:autoRedefine/>
    <w:pPr>
      <w:widowControl/>
      <w:spacing w:line="560" w:lineRule="exact"/>
      <w:ind w:firstLineChars="196" w:firstLine="196"/>
      <w:jc w:val="left"/>
    </w:pPr>
    <w:rPr>
      <w:rFonts w:eastAsia="方正仿宋_GBK"/>
      <w:spacing w:val="-4"/>
      <w:sz w:val="32"/>
      <w:szCs w:val="32"/>
    </w:rPr>
  </w:style>
  <w:style w:type="paragraph" w:styleId="17">
    <w:name w:val="Subtitle"/>
    <w:basedOn w:val="2"/>
    <w:autoRedefine/>
    <w:next w:val="0"/>
    <w:pPr>
      <w:spacing w:before="240" w:after="60" w:line="312" w:lineRule="atLeast"/>
      <w:jc w:val="center"/>
    </w:pPr>
    <w:rPr>
      <w:rFonts w:eastAsia="方正楷体_GBK"/>
      <w:spacing w:val="-4"/>
      <w:kern w:val="28"/>
    </w:rPr>
  </w:style>
  <w:style w:type="paragraph" w:styleId="18">
    <w:name w:val="header"/>
    <w:basedOn w:val="0"/>
    <w:pPr>
      <w:widowControl/>
      <w:pBdr>
        <w:bottom w:val="single" w:sz="6" w:space="1" w:color="auto"/>
      </w:pBdr>
      <w:tabs>
        <w:tab w:val="center" w:pos="4153"/>
        <w:tab w:val="right" w:pos="8306"/>
      </w:tabs>
      <w:snapToGrid w:val="0"/>
      <w:spacing w:line="240" w:lineRule="atLeast"/>
      <w:jc w:val="center"/>
    </w:pPr>
    <w:rPr>
      <w:rFonts w:eastAsia="方正仿宋_GBK"/>
      <w:sz w:val="18"/>
      <w:szCs w:val="18"/>
    </w:rPr>
  </w:style>
  <w:style w:type="paragraph" w:styleId="19">
    <w:name w:val="footer"/>
    <w:basedOn w:val="0"/>
    <w:pPr>
      <w:widowControl/>
      <w:tabs>
        <w:tab w:val="center" w:pos="4153"/>
        <w:tab w:val="right" w:pos="8306"/>
      </w:tabs>
      <w:snapToGrid w:val="0"/>
      <w:spacing w:line="240" w:lineRule="atLeast"/>
      <w:jc w:val="left"/>
    </w:pPr>
    <w:rPr>
      <w:rFonts w:eastAsia="方正仿宋_GBK"/>
      <w:sz w:val="18"/>
      <w:szCs w:val="18"/>
    </w:rPr>
  </w:style>
  <w:style w:type="character" w:styleId="20">
    <w:name w:val="Hyperlink"/>
    <w:basedOn w:val="10"/>
    <w:rPr>
      <w:color w:val="0000FF"/>
      <w:u w:val="single"/>
    </w:rPr>
  </w:style>
  <w:style w:type="character" w:customStyle="1" w:styleId="21">
    <w:name w:val="h-control-text-title1"/>
    <w:rPr>
      <w:rFonts w:ascii="宋体" w:eastAsia="宋体" w:cs="宋体"/>
      <w:b/>
      <w:bCs/>
      <w:sz w:val="24"/>
      <w:szCs w:val="24"/>
      <w:shd w:val="clear" w:color="auto" w:fill="auto"/>
    </w:rPr>
  </w:style>
  <w:style w:type="paragraph" w:styleId="22">
    <w:name w:val="annotation text"/>
    <w:basedOn w:val="0"/>
    <w:pPr>
      <w:jc w:val="left"/>
    </w:pPr>
  </w:style>
  <w:style w:type="paragraph" w:customStyle="1" w:styleId="23">
    <w:name w:val="样式 158 10 磅"/>
    <w:next w:val="25"/>
    <w:pPr>
      <w:widowControl w:val="0"/>
      <w:jc w:val="both"/>
    </w:pPr>
    <w:rPr>
      <w:rFonts w:ascii="Times New Roman" w:eastAsia="宋体" w:cs="Times New Roman" w:hAnsi="Times New Roman"/>
      <w:kern w:val="2"/>
      <w:sz w:val="21"/>
      <w:szCs w:val="21"/>
      <w:lang w:val="en-US" w:eastAsia="zh-CN" w:bidi="ar-SA"/>
    </w:rPr>
  </w:style>
  <w:style w:type="paragraph" w:customStyle="1" w:styleId="24">
    <w:name w:val="样式 1 10 磅1"/>
    <w:next w:val="26"/>
    <w:pPr>
      <w:widowControl w:val="0"/>
      <w:jc w:val="both"/>
    </w:pPr>
    <w:rPr>
      <w:rFonts w:ascii="Times New Roman" w:eastAsia="宋体" w:cs="Times New Roman" w:hAnsi="Times New Roman"/>
      <w:kern w:val="2"/>
      <w:sz w:val="21"/>
      <w:szCs w:val="21"/>
      <w:lang w:val="en-US" w:eastAsia="zh-CN" w:bidi="ar-SA"/>
    </w:rPr>
  </w:style>
  <w:style w:type="paragraph" w:styleId="25">
    <w:name w:val="toc 7"/>
    <w:basedOn w:val="0"/>
    <w:autoRedefine/>
    <w:next w:val="0"/>
    <w:pPr>
      <w:ind w:left="2520"/>
      <w:jc w:val="left"/>
    </w:pPr>
    <w:rPr>
      <w:rFonts w:ascii="Calibri" w:cs="Calibri" w:hAnsi="Calibri"/>
    </w:rPr>
  </w:style>
  <w:style w:type="paragraph" w:styleId="26">
    <w:name w:val="index 6"/>
    <w:basedOn w:val="0"/>
    <w:autoRedefine/>
    <w:next w:val="0"/>
    <w:pPr>
      <w:ind w:leftChars="1000" w:left="1000"/>
    </w:pPr>
  </w:style>
  <w:style w:type="paragraph" w:customStyle="1" w:styleId="27">
    <w:name w:val="样式 1 10 磅"/>
    <w:next w:val="26"/>
    <w:pPr>
      <w:widowControl w:val="0"/>
      <w:jc w:val="both"/>
    </w:pPr>
    <w:rPr>
      <w:rFonts w:ascii="Times New Roman" w:eastAsia="宋体" w:cs="Times New Roman" w:hAnsi="Times New Roman"/>
      <w:kern w:val="2"/>
      <w:sz w:val="21"/>
      <w:szCs w:val="21"/>
      <w:lang w:val="en-US" w:eastAsia="zh-CN" w:bidi="ar-SA"/>
    </w:rPr>
  </w:style>
  <w:style w:type="paragraph" w:customStyle="1" w:styleId="28">
    <w:name w:val="样式 30 10 磅"/>
    <w:next w:val="29"/>
    <w:pPr>
      <w:widowControl w:val="0"/>
      <w:ind w:firstLineChars="200" w:firstLine="200"/>
      <w:jc w:val="both"/>
    </w:pPr>
    <w:rPr>
      <w:rFonts w:ascii="Calibri" w:eastAsia="宋体" w:cs="Calibri" w:hAnsi="Calibri"/>
      <w:kern w:val="2"/>
      <w:sz w:val="21"/>
      <w:szCs w:val="21"/>
      <w:lang w:val="en-US" w:eastAsia="zh-CN" w:bidi="ar-SA"/>
    </w:rPr>
  </w:style>
  <w:style w:type="paragraph" w:styleId="29">
    <w:name w:val="toc 3"/>
    <w:basedOn w:val="0"/>
    <w:autoRedefine/>
    <w:next w:val="0"/>
    <w:pPr>
      <w:ind w:leftChars="400" w:left="400"/>
    </w:pPr>
  </w:style>
  <w:style w:type="paragraph" w:customStyle="1" w:styleId="30">
    <w:name w:val="样式 10 磅"/>
    <w:pPr>
      <w:widowControl w:val="0"/>
      <w:jc w:val="both"/>
    </w:pPr>
    <w:rPr>
      <w:rFonts w:ascii="Times New Roman" w:eastAsia="宋体" w:cs="Times New Roman" w:hAnsi="Times New Roman"/>
      <w:kern w:val="2"/>
      <w:sz w:val="21"/>
      <w:szCs w:val="21"/>
      <w:lang w:val="en-US" w:eastAsia="zh-CN" w:bidi="ar-SA"/>
    </w:rPr>
  </w:style>
  <w:style w:type="paragraph" w:customStyle="1" w:styleId="31">
    <w:name w:val="样式 2 10 磅"/>
    <w:next w:val="1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2">
    <w:name w:val="样式 3 10 磅"/>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3">
    <w:name w:val="样式 4 10 磅"/>
    <w:next w:val="1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4">
    <w:name w:val="样式 5 10 磅"/>
    <w:pPr>
      <w:widowControl w:val="0"/>
      <w:jc w:val="both"/>
    </w:pPr>
    <w:rPr>
      <w:rFonts w:ascii="Calibri" w:eastAsia="宋体" w:cs="Calibri" w:hAnsi="Calibri"/>
      <w:kern w:val="2"/>
      <w:sz w:val="21"/>
      <w:szCs w:val="21"/>
      <w:lang w:val="en-US" w:eastAsia="zh-CN" w:bidi="ar-SA"/>
    </w:rPr>
  </w:style>
  <w:style w:type="paragraph" w:customStyle="1" w:styleId="35">
    <w:name w:val="样式 6 10 磅"/>
    <w:pPr>
      <w:widowControl w:val="0"/>
      <w:jc w:val="both"/>
    </w:pPr>
    <w:rPr>
      <w:rFonts w:ascii="Calibri" w:eastAsia="宋体" w:cs="Calibri" w:hAnsi="Calibri"/>
      <w:kern w:val="2"/>
      <w:sz w:val="21"/>
      <w:szCs w:val="21"/>
      <w:lang w:val="en-US" w:eastAsia="zh-CN" w:bidi="ar-SA"/>
    </w:rPr>
  </w:style>
  <w:style w:type="paragraph" w:customStyle="1" w:styleId="36">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8 10 磅"/>
    <w:pPr>
      <w:widowControl w:val="0"/>
      <w:jc w:val="both"/>
    </w:pPr>
    <w:rPr>
      <w:rFonts w:ascii="Calibri" w:eastAsia="宋体" w:cs="Calibri" w:hAnsi="Calibri"/>
      <w:kern w:val="2"/>
      <w:sz w:val="21"/>
      <w:szCs w:val="21"/>
      <w:lang w:val="en-US" w:eastAsia="zh-CN" w:bidi="ar-SA"/>
    </w:rPr>
  </w:style>
  <w:style w:type="paragraph" w:customStyle="1" w:styleId="38">
    <w:name w:val="样式 9 10 磅"/>
    <w:next w:val="2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9">
    <w:name w:val="样式 10 10 磅"/>
    <w:next w:val="2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0">
    <w:name w:val="样式 11 10 磅"/>
    <w:next w:val="2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1">
    <w:name w:val="样式 12 10 磅"/>
    <w:pPr>
      <w:widowControl w:val="0"/>
      <w:jc w:val="both"/>
    </w:pPr>
    <w:rPr>
      <w:rFonts w:ascii="Calibri" w:eastAsia="宋体" w:cs="Calibri" w:hAnsi="Calibri"/>
      <w:kern w:val="2"/>
      <w:sz w:val="21"/>
      <w:szCs w:val="21"/>
      <w:lang w:val="en-US" w:eastAsia="zh-CN" w:bidi="ar-SA"/>
    </w:rPr>
  </w:style>
  <w:style w:type="paragraph" w:styleId="42">
    <w:name w:val="Balloon Text"/>
    <w:basedOn w:val="0"/>
    <w:rPr>
      <w:sz w:val="18"/>
      <w:szCs w:val="18"/>
    </w:rPr>
  </w:style>
  <w:style w:type="paragraph" w:styleId="43">
    <w:name w:val="Document Map"/>
    <w:basedOn w:val="0"/>
    <w:pPr>
      <w:shd w:val="clear" w:color="auto" w:fill="000080"/>
    </w:pPr>
  </w:style>
  <w:style w:type="paragraph" w:styleId="44">
    <w:name w:val="Plain Text"/>
    <w:basedOn w:val="0"/>
    <w:rPr>
      <w:rFonts w:ascii="Courier New" w:cs="Courier New" w:hAnsi="Courier New"/>
    </w:rPr>
  </w:style>
  <w:style w:type="paragraph" w:customStyle="1" w:styleId="45">
    <w:name w:val="样式 13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14 10 磅"/>
    <w:next w:val="2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7">
    <w:name w:val="样式 6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8">
    <w:name w:val="样式 6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49">
    <w:name w:val="index 1"/>
    <w:basedOn w:val="0"/>
    <w:autoRedefine/>
    <w:next w:val="0"/>
  </w:style>
  <w:style w:type="paragraph" w:styleId="50">
    <w:name w:val="index heading"/>
    <w:basedOn w:val="0"/>
    <w:rPr>
      <w:rFonts w:ascii="Arial" w:cs="Arial" w:hAnsi="Arial"/>
      <w:b/>
      <w:bCs/>
    </w:rPr>
  </w:style>
  <w:style w:type="paragraph" w:styleId="51">
    <w:name w:val="table of figures"/>
    <w:basedOn w:val="0"/>
    <w:next w:val="0"/>
  </w:style>
  <w:style w:type="paragraph" w:styleId="52">
    <w:name w:val="envelope address"/>
    <w:basedOn w:val="0"/>
    <w:pPr>
      <w:snapToGrid w:val="0"/>
      <w:ind w:left="2880"/>
    </w:pPr>
    <w:rPr>
      <w:rFonts w:ascii="Arial" w:cs="Arial" w:hAnsi="Arial"/>
      <w:sz w:val="24"/>
      <w:szCs w:val="24"/>
    </w:rPr>
  </w:style>
  <w:style w:type="paragraph" w:customStyle="1" w:styleId="53">
    <w:name w:val="样式 15 10 磅"/>
    <w:next w:val="50"/>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56">
    <w:name w:val="样式 18 10 磅"/>
    <w:next w:val="3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7">
    <w:name w:val="样式 19 10 磅"/>
    <w:next w:val="3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8">
    <w:name w:val="样式 20 10 磅"/>
    <w:next w:val="3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9">
    <w:name w:val="样式 21 10 磅"/>
    <w:next w:val="3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60">
    <w:name w:val="样式 22 10 磅"/>
    <w:pPr>
      <w:widowControl w:val="0"/>
      <w:ind w:leftChars="400" w:left="400"/>
      <w:jc w:val="both"/>
    </w:pPr>
    <w:rPr>
      <w:rFonts w:ascii="Times New Roman" w:eastAsia="宋体" w:cs="Times New Roman" w:hAnsi="Times New Roman"/>
      <w:kern w:val="2"/>
      <w:sz w:val="21"/>
      <w:szCs w:val="21"/>
      <w:lang w:val="en-US" w:eastAsia="zh-CN" w:bidi="ar-SA"/>
    </w:rPr>
  </w:style>
  <w:style w:type="paragraph" w:customStyle="1" w:styleId="61">
    <w:name w:val="样式 23 10 磅"/>
    <w:pPr>
      <w:widowControl w:val="0"/>
      <w:jc w:val="both"/>
    </w:pPr>
    <w:rPr>
      <w:rFonts w:ascii="Times New Roman" w:eastAsia="宋体" w:cs="Times New Roman" w:hAnsi="Times New Roman"/>
      <w:kern w:val="2"/>
      <w:sz w:val="21"/>
      <w:szCs w:val="21"/>
      <w:lang w:val="en-US" w:eastAsia="zh-CN" w:bidi="ar-SA"/>
    </w:rPr>
  </w:style>
  <w:style w:type="paragraph" w:customStyle="1" w:styleId="62">
    <w:name w:val="样式 24 10 磅"/>
    <w:pPr>
      <w:widowControl w:val="0"/>
      <w:jc w:val="both"/>
    </w:pPr>
    <w:rPr>
      <w:rFonts w:ascii="Times New Roman" w:eastAsia="宋体" w:cs="Times New Roman" w:hAnsi="Times New Roman"/>
      <w:kern w:val="2"/>
      <w:sz w:val="21"/>
      <w:szCs w:val="21"/>
      <w:lang w:val="en-US" w:eastAsia="zh-CN" w:bidi="ar-SA"/>
    </w:rPr>
  </w:style>
  <w:style w:type="paragraph" w:styleId="63">
    <w:name w:val="toc 1"/>
    <w:basedOn w:val="0"/>
    <w:autoRedefine/>
    <w:next w:val="0"/>
  </w:style>
  <w:style w:type="paragraph" w:styleId="64">
    <w:name w:val="toc 2"/>
    <w:basedOn w:val="0"/>
    <w:autoRedefine/>
    <w:next w:val="0"/>
    <w:pPr>
      <w:ind w:left="420"/>
    </w:pPr>
  </w:style>
  <w:style w:type="paragraph" w:styleId="65">
    <w:name w:val="toc 5"/>
    <w:basedOn w:val="0"/>
    <w:autoRedefine/>
    <w:next w:val="0"/>
    <w:pPr>
      <w:ind w:left="1680"/>
    </w:pPr>
  </w:style>
  <w:style w:type="paragraph" w:styleId="66">
    <w:name w:val="toc 8"/>
    <w:basedOn w:val="0"/>
    <w:autoRedefine/>
    <w:next w:val="0"/>
    <w:pPr>
      <w:ind w:left="2940"/>
    </w:pPr>
  </w:style>
  <w:style w:type="paragraph" w:styleId="67">
    <w:name w:val="Normal Indent"/>
    <w:basedOn w:val="0"/>
    <w:pPr>
      <w:ind w:firstLine="420"/>
    </w:pPr>
  </w:style>
  <w:style w:type="paragraph" w:styleId="68">
    <w:name w:val="footnote text"/>
    <w:basedOn w:val="0"/>
    <w:pPr>
      <w:snapToGrid w:val="0"/>
      <w:jc w:val="left"/>
    </w:pPr>
    <w:rPr>
      <w:sz w:val="18"/>
    </w:rPr>
  </w:style>
  <w:style w:type="paragraph" w:styleId="69">
    <w:name w:val="caption"/>
    <w:basedOn w:val="0"/>
    <w:next w:val="0"/>
    <w:rPr>
      <w:rFonts w:ascii="Arial" w:eastAsia="黑体" w:hAnsi="Arial"/>
      <w:b/>
      <w:sz w:val="20"/>
    </w:rPr>
  </w:style>
  <w:style w:type="paragraph" w:styleId="70">
    <w:name w:val="envelope return"/>
    <w:basedOn w:val="0"/>
    <w:pPr>
      <w:snapToGrid w:val="0"/>
    </w:pPr>
    <w:rPr>
      <w:rFonts w:ascii="Arial" w:hAnsi="Arial"/>
    </w:rPr>
  </w:style>
  <w:style w:type="character" w:styleId="71">
    <w:name w:val="endnote reference"/>
    <w:basedOn w:val="10"/>
    <w:rPr>
      <w:vertAlign w:val="superscript"/>
    </w:rPr>
  </w:style>
  <w:style w:type="paragraph" w:styleId="72">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73">
    <w:name w:val="toa heading"/>
    <w:basedOn w:val="0"/>
    <w:next w:val="0"/>
    <w:pPr>
      <w:spacing w:before="120"/>
    </w:pPr>
    <w:rPr>
      <w:rFonts w:ascii="Arial" w:hAnsi="Arial"/>
      <w:sz w:val="24"/>
    </w:rPr>
  </w:style>
  <w:style w:type="paragraph" w:styleId="74">
    <w:name w:val="List"/>
    <w:basedOn w:val="0"/>
    <w:pPr>
      <w:ind w:left="420" w:hanging="420"/>
    </w:pPr>
  </w:style>
  <w:style w:type="paragraph" w:styleId="75">
    <w:name w:val="List Bullet"/>
    <w:basedOn w:val="0"/>
    <w:pPr>
      <w:numPr>
        <w:ilvl w:val="0"/>
        <w:numId w:val="1"/>
      </w:numPr>
    </w:pPr>
  </w:style>
  <w:style w:type="paragraph" w:styleId="76">
    <w:name w:val="List Number"/>
    <w:basedOn w:val="0"/>
    <w:pPr>
      <w:numPr>
        <w:ilvl w:val="0"/>
        <w:numId w:val="2"/>
      </w:numPr>
    </w:pPr>
  </w:style>
  <w:style w:type="paragraph" w:styleId="77">
    <w:name w:val="List 2"/>
    <w:basedOn w:val="0"/>
    <w:pPr>
      <w:ind w:left="840" w:hanging="420"/>
    </w:pPr>
  </w:style>
  <w:style w:type="paragraph" w:styleId="78">
    <w:name w:val="List 3"/>
    <w:basedOn w:val="0"/>
    <w:pPr>
      <w:ind w:left="1260" w:hanging="420"/>
    </w:pPr>
  </w:style>
  <w:style w:type="paragraph" w:styleId="79">
    <w:name w:val="List 4"/>
    <w:basedOn w:val="0"/>
    <w:pPr>
      <w:ind w:left="1680" w:hanging="420"/>
    </w:pPr>
  </w:style>
  <w:style w:type="paragraph" w:styleId="80">
    <w:name w:val="List 5"/>
    <w:basedOn w:val="0"/>
    <w:pPr>
      <w:ind w:left="2100" w:hanging="420"/>
    </w:pPr>
  </w:style>
  <w:style w:type="paragraph" w:styleId="81">
    <w:name w:val="List Bullet 2"/>
    <w:basedOn w:val="0"/>
    <w:pPr>
      <w:numPr>
        <w:ilvl w:val="0"/>
        <w:numId w:val="3"/>
      </w:numPr>
    </w:pPr>
  </w:style>
  <w:style w:type="paragraph" w:styleId="82">
    <w:name w:val="List Bullet 3"/>
    <w:basedOn w:val="0"/>
    <w:pPr>
      <w:numPr>
        <w:ilvl w:val="0"/>
        <w:numId w:val="4"/>
      </w:numPr>
    </w:pPr>
  </w:style>
  <w:style w:type="paragraph" w:styleId="83">
    <w:name w:val="List Bullet 4"/>
    <w:basedOn w:val="0"/>
    <w:pPr>
      <w:numPr>
        <w:ilvl w:val="0"/>
        <w:numId w:val="5"/>
      </w:numPr>
    </w:pPr>
  </w:style>
  <w:style w:type="paragraph" w:styleId="84">
    <w:name w:val="List Bullet 5"/>
    <w:basedOn w:val="0"/>
    <w:pPr>
      <w:numPr>
        <w:ilvl w:val="0"/>
        <w:numId w:val="6"/>
      </w:numPr>
    </w:pPr>
  </w:style>
  <w:style w:type="paragraph" w:styleId="85">
    <w:name w:val="List Number 2"/>
    <w:basedOn w:val="0"/>
    <w:pPr>
      <w:numPr>
        <w:ilvl w:val="0"/>
        <w:numId w:val="7"/>
      </w:numPr>
    </w:pPr>
  </w:style>
  <w:style w:type="paragraph" w:styleId="86">
    <w:name w:val="List Number 3"/>
    <w:basedOn w:val="0"/>
    <w:pPr>
      <w:numPr>
        <w:ilvl w:val="0"/>
        <w:numId w:val="8"/>
      </w:numPr>
    </w:pPr>
  </w:style>
  <w:style w:type="paragraph" w:styleId="87">
    <w:name w:val="List Number 4"/>
    <w:basedOn w:val="0"/>
    <w:pPr>
      <w:numPr>
        <w:ilvl w:val="0"/>
        <w:numId w:val="9"/>
      </w:numPr>
    </w:pPr>
  </w:style>
  <w:style w:type="paragraph" w:styleId="88">
    <w:name w:val="List Number 5"/>
    <w:basedOn w:val="0"/>
    <w:pPr>
      <w:numPr>
        <w:ilvl w:val="0"/>
        <w:numId w:val="10"/>
      </w:numPr>
    </w:pPr>
  </w:style>
  <w:style w:type="paragraph" w:styleId="89">
    <w:name w:val="Closing"/>
    <w:basedOn w:val="0"/>
    <w:pPr>
      <w:ind w:left="4320"/>
    </w:pPr>
  </w:style>
  <w:style w:type="paragraph" w:styleId="90">
    <w:name w:val="Signature"/>
    <w:basedOn w:val="0"/>
    <w:pPr>
      <w:ind w:left="4320"/>
    </w:pPr>
  </w:style>
  <w:style w:type="paragraph" w:styleId="91">
    <w:name w:val="Body Text"/>
    <w:basedOn w:val="0"/>
    <w:pPr>
      <w:spacing w:after="120"/>
    </w:pPr>
  </w:style>
  <w:style w:type="paragraph" w:styleId="92">
    <w:name w:val="Body Text Indent"/>
    <w:basedOn w:val="0"/>
    <w:pPr>
      <w:spacing w:after="120"/>
      <w:ind w:left="420"/>
    </w:pPr>
  </w:style>
  <w:style w:type="paragraph" w:styleId="93">
    <w:name w:val="List Continue"/>
    <w:basedOn w:val="0"/>
    <w:pPr>
      <w:spacing w:after="120"/>
      <w:ind w:left="420"/>
    </w:pPr>
  </w:style>
  <w:style w:type="paragraph" w:styleId="94">
    <w:name w:val="List Continue 2"/>
    <w:basedOn w:val="0"/>
    <w:pPr>
      <w:spacing w:after="120"/>
      <w:ind w:left="840"/>
    </w:pPr>
  </w:style>
  <w:style w:type="paragraph" w:styleId="95">
    <w:name w:val="List Continue 3"/>
    <w:basedOn w:val="0"/>
    <w:pPr>
      <w:spacing w:after="120"/>
      <w:ind w:left="1260"/>
    </w:pPr>
  </w:style>
  <w:style w:type="paragraph" w:styleId="96">
    <w:name w:val="List Continue 4"/>
    <w:basedOn w:val="0"/>
    <w:pPr>
      <w:spacing w:after="120"/>
      <w:ind w:left="1680"/>
    </w:pPr>
  </w:style>
  <w:style w:type="paragraph" w:styleId="97">
    <w:name w:val="List Continue 5"/>
    <w:basedOn w:val="0"/>
    <w:pPr>
      <w:spacing w:after="120"/>
      <w:ind w:left="2100"/>
    </w:pPr>
  </w:style>
  <w:style w:type="paragraph" w:styleId="98">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paragraph" w:styleId="99">
    <w:name w:val="Salutation"/>
    <w:basedOn w:val="0"/>
    <w:next w:val="0"/>
  </w:style>
  <w:style w:type="paragraph" w:styleId="100">
    <w:name w:val="Date"/>
    <w:basedOn w:val="0"/>
    <w:next w:val="0"/>
    <w:pPr>
      <w:ind w:leftChars="2500" w:left="2500"/>
    </w:pPr>
  </w:style>
  <w:style w:type="paragraph" w:styleId="101">
    <w:name w:val="Body Text First Indent"/>
    <w:basedOn w:val="91"/>
    <w:pPr>
      <w:ind w:firstLine="420"/>
    </w:pPr>
  </w:style>
  <w:style w:type="paragraph" w:styleId="102">
    <w:name w:val="Body Text First Indent 2"/>
    <w:basedOn w:val="92"/>
    <w:pPr>
      <w:ind w:firstLine="420"/>
    </w:pPr>
  </w:style>
  <w:style w:type="paragraph" w:styleId="103">
    <w:name w:val="Note Heading"/>
    <w:basedOn w:val="0"/>
    <w:next w:val="0"/>
    <w:pPr>
      <w:jc w:val="center"/>
    </w:pPr>
  </w:style>
  <w:style w:type="paragraph" w:styleId="104">
    <w:name w:val="Body Text 2"/>
    <w:basedOn w:val="0"/>
    <w:pPr>
      <w:spacing w:after="120" w:line="480" w:lineRule="auto"/>
    </w:pPr>
  </w:style>
  <w:style w:type="paragraph" w:styleId="105">
    <w:name w:val="Body Text 3"/>
    <w:basedOn w:val="0"/>
    <w:pPr>
      <w:spacing w:after="120"/>
    </w:pPr>
    <w:rPr>
      <w:sz w:val="16"/>
    </w:rPr>
  </w:style>
  <w:style w:type="paragraph" w:styleId="106">
    <w:name w:val="Body Text Indent 2"/>
    <w:basedOn w:val="0"/>
    <w:pPr>
      <w:spacing w:after="120" w:line="480" w:lineRule="auto"/>
      <w:ind w:left="420"/>
    </w:pPr>
  </w:style>
  <w:style w:type="character" w:styleId="107">
    <w:name w:val="FollowedHyperlink"/>
    <w:basedOn w:val="10"/>
    <w:rPr>
      <w:color w:val="800080"/>
      <w:u w:val="single"/>
    </w:rPr>
  </w:style>
  <w:style w:type="character" w:styleId="108">
    <w:name w:val="Strong"/>
    <w:basedOn w:val="10"/>
    <w:rPr>
      <w:b/>
    </w:rPr>
  </w:style>
  <w:style w:type="character" w:styleId="109">
    <w:name w:val="Emphasis"/>
    <w:basedOn w:val="10"/>
    <w:rPr>
      <w:i/>
    </w:rPr>
  </w:style>
  <w:style w:type="paragraph" w:styleId="110">
    <w:name w:val="E-mail Signature"/>
    <w:basedOn w:val="0"/>
  </w:style>
  <w:style w:type="paragraph" w:styleId="111">
    <w:name w:val="Normal (Web)"/>
    <w:basedOn w:val="0"/>
    <w:rPr>
      <w:sz w:val="24"/>
    </w:rPr>
  </w:style>
  <w:style w:type="character" w:styleId="112">
    <w:name w:val="HTML Acronym"/>
    <w:basedOn w:val="10"/>
  </w:style>
  <w:style w:type="paragraph" w:styleId="113">
    <w:name w:val="HTML Address"/>
    <w:basedOn w:val="0"/>
    <w:rPr>
      <w:i/>
    </w:rPr>
  </w:style>
  <w:style w:type="character" w:styleId="114">
    <w:name w:val="HTML Cite"/>
    <w:basedOn w:val="10"/>
    <w:rPr>
      <w:i/>
    </w:rPr>
  </w:style>
  <w:style w:type="character" w:styleId="115">
    <w:name w:val="HTML Code"/>
    <w:basedOn w:val="10"/>
    <w:rPr>
      <w:rFonts w:ascii="Courier New" w:hAnsi="Courier New"/>
      <w:sz w:val="20"/>
    </w:rPr>
  </w:style>
  <w:style w:type="character" w:styleId="116">
    <w:name w:val="HTML Definition"/>
    <w:basedOn w:val="10"/>
    <w:rPr>
      <w:i/>
    </w:rPr>
  </w:style>
  <w:style w:type="character" w:styleId="117">
    <w:name w:val="HTML Keyboard"/>
    <w:basedOn w:val="10"/>
    <w:rPr>
      <w:rFonts w:ascii="Courier New" w:hAnsi="Courier New"/>
      <w:sz w:val="20"/>
    </w:rPr>
  </w:style>
  <w:style w:type="paragraph" w:styleId="118">
    <w:name w:val="HTML Preformatted"/>
    <w:basedOn w:val="0"/>
    <w:rPr>
      <w:rFonts w:ascii="Courier New" w:hAnsi="Courier New"/>
      <w:sz w:val="20"/>
    </w:rPr>
  </w:style>
  <w:style w:type="character" w:styleId="119">
    <w:name w:val="HTML Sample"/>
    <w:basedOn w:val="10"/>
    <w:rPr>
      <w:rFonts w:ascii="Courier New" w:hAnsi="Courier New"/>
    </w:rPr>
  </w:style>
  <w:style w:type="character" w:styleId="120">
    <w:name w:val="HTML Typewriter"/>
    <w:basedOn w:val="10"/>
    <w:rPr>
      <w:rFonts w:ascii="Courier New" w:hAnsi="Courier New"/>
      <w:sz w:val="20"/>
    </w:rPr>
  </w:style>
  <w:style w:type="character" w:styleId="121">
    <w:name w:val="HTML Variable"/>
    <w:basedOn w:val="10"/>
    <w:rPr>
      <w:i/>
    </w:rPr>
  </w:style>
  <w:style w:type="paragraph" w:styleId="122">
    <w:name w:val="annotation subject"/>
    <w:basedOn w:val="22"/>
    <w:next w:val="22"/>
    <w:rPr>
      <w:b/>
    </w:rPr>
  </w:style>
  <w:style w:type="paragraph" w:customStyle="1" w:styleId="123">
    <w:name w:val="正文文字"/>
    <w:basedOn w:val="0"/>
    <w:next w:val="0"/>
    <w:pPr>
      <w:spacing w:after="120"/>
    </w:pPr>
  </w:style>
  <w:style w:type="paragraph" w:customStyle="1" w:styleId="124">
    <w:name w:val="正文文字 1"/>
    <w:basedOn w:val="0"/>
    <w:autoRedefine/>
    <w:next w:val="0"/>
    <w:pPr>
      <w:ind w:left="240"/>
    </w:pPr>
    <w:rPr>
      <w:sz w:val="28"/>
    </w:rPr>
  </w:style>
  <w:style w:type="paragraph" w:customStyle="1" w:styleId="125">
    <w:name w:val="正文文字 2"/>
    <w:basedOn w:val="0"/>
    <w:autoRedefine/>
    <w:next w:val="0"/>
    <w:pPr>
      <w:ind w:left="240"/>
    </w:pPr>
    <w:rPr>
      <w:rFonts w:ascii="Arial" w:hAnsi="Arial"/>
      <w:sz w:val="28"/>
    </w:rPr>
  </w:style>
  <w:style w:type="paragraph" w:customStyle="1" w:styleId="126">
    <w:name w:val="正文文字 3"/>
    <w:basedOn w:val="0"/>
    <w:autoRedefine/>
    <w:next w:val="0"/>
    <w:pPr>
      <w:ind w:left="240"/>
    </w:pPr>
    <w:rPr>
      <w:sz w:val="28"/>
    </w:rPr>
  </w:style>
  <w:style w:type="paragraph" w:customStyle="1" w:styleId="127">
    <w:name w:val="正文文字 4"/>
    <w:basedOn w:val="0"/>
    <w:autoRedefine/>
    <w:next w:val="0"/>
    <w:pPr>
      <w:ind w:left="240"/>
    </w:pPr>
    <w:rPr>
      <w:sz w:val="24"/>
    </w:rPr>
  </w:style>
  <w:style w:type="paragraph" w:customStyle="1" w:styleId="128">
    <w:name w:val="正文文字 5"/>
    <w:basedOn w:val="0"/>
    <w:autoRedefine/>
    <w:next w:val="0"/>
    <w:pPr>
      <w:ind w:left="240"/>
    </w:pPr>
    <w:rPr>
      <w:sz w:val="24"/>
    </w:rPr>
  </w:style>
  <w:style w:type="paragraph" w:customStyle="1" w:styleId="129">
    <w:name w:val="正文文字 6"/>
    <w:basedOn w:val="0"/>
    <w:autoRedefine/>
    <w:next w:val="0"/>
    <w:pPr>
      <w:ind w:left="240"/>
    </w:pPr>
    <w:rPr>
      <w:sz w:val="20"/>
    </w:rPr>
  </w:style>
  <w:style w:type="paragraph" w:customStyle="1" w:styleId="130">
    <w:name w:val="正文文字 7"/>
    <w:basedOn w:val="0"/>
    <w:autoRedefine/>
    <w:next w:val="0"/>
    <w:pPr>
      <w:ind w:left="240"/>
    </w:pPr>
    <w:rPr>
      <w:sz w:val="20"/>
    </w:rPr>
  </w:style>
  <w:style w:type="paragraph" w:customStyle="1" w:styleId="131">
    <w:name w:val="正文文字 8"/>
    <w:basedOn w:val="0"/>
    <w:autoRedefine/>
    <w:next w:val="0"/>
    <w:pPr>
      <w:ind w:left="240"/>
    </w:pPr>
    <w:rPr>
      <w:sz w:val="16"/>
    </w:rPr>
  </w:style>
  <w:style w:type="paragraph" w:customStyle="1" w:styleId="132">
    <w:name w:val="正文文字 9"/>
    <w:basedOn w:val="0"/>
    <w:autoRedefine/>
    <w:next w:val="0"/>
    <w:pPr>
      <w:ind w:left="240"/>
    </w:pPr>
    <w:rPr>
      <w:sz w:val="16"/>
    </w:rPr>
  </w:style>
  <w:style w:type="paragraph" w:customStyle="1" w:styleId="133">
    <w:name w:val="公式样式 文本"/>
    <w:autoRedefine/>
    <w:rPr>
      <w:rFonts w:ascii="Times New Roman" w:eastAsia="宋体" w:cs="Times New Roman" w:hAnsi="Times New Roman"/>
      <w:b w:val="0"/>
      <w:i w:val="0"/>
      <w:lang w:val="en-US" w:eastAsia="zh-CN" w:bidi="ar-SA"/>
    </w:rPr>
  </w:style>
  <w:style w:type="paragraph" w:customStyle="1" w:styleId="134">
    <w:name w:val="公式样式 函数"/>
    <w:autoRedefine/>
    <w:rPr>
      <w:rFonts w:ascii="Times New Roman" w:eastAsia="宋体" w:cs="Times New Roman" w:hAnsi="Times New Roman"/>
      <w:b w:val="0"/>
      <w:i w:val="0"/>
      <w:lang w:val="en-US" w:eastAsia="zh-CN" w:bidi="ar-SA"/>
    </w:rPr>
  </w:style>
  <w:style w:type="paragraph" w:customStyle="1" w:styleId="135">
    <w:name w:val="公式样式 变量"/>
    <w:autoRedefine/>
    <w:rPr>
      <w:rFonts w:ascii="Times New Roman" w:eastAsia="宋体" w:cs="Times New Roman" w:hAnsi="Times New Roman"/>
      <w:b w:val="0"/>
      <w:i/>
      <w:lang w:val="en-US" w:eastAsia="zh-CN" w:bidi="ar-SA"/>
    </w:rPr>
  </w:style>
  <w:style w:type="paragraph" w:customStyle="1" w:styleId="136">
    <w:name w:val="公式样式 小写希腊字母"/>
    <w:autoRedefine/>
    <w:rPr>
      <w:rFonts w:ascii="Times New Roman" w:eastAsia="宋体" w:cs="Times New Roman" w:hAnsi="Times New Roman"/>
      <w:b w:val="0"/>
      <w:i/>
      <w:lang w:val="en-US" w:eastAsia="zh-CN" w:bidi="ar-SA"/>
    </w:rPr>
  </w:style>
  <w:style w:type="paragraph" w:customStyle="1" w:styleId="137">
    <w:name w:val="公式样式 大写希腊字母"/>
    <w:autoRedefine/>
    <w:rPr>
      <w:rFonts w:ascii="Times New Roman" w:eastAsia="宋体" w:cs="Times New Roman" w:hAnsi="Times New Roman"/>
      <w:b w:val="0"/>
      <w:i w:val="0"/>
      <w:lang w:val="en-US" w:eastAsia="zh-CN" w:bidi="ar-SA"/>
    </w:rPr>
  </w:style>
  <w:style w:type="paragraph" w:customStyle="1" w:styleId="138">
    <w:name w:val="公式样式 符号"/>
    <w:autoRedefine/>
    <w:rPr>
      <w:rFonts w:ascii="Times New Roman" w:eastAsia="宋体" w:cs="Times New Roman" w:hAnsi="Times New Roman"/>
      <w:b w:val="0"/>
      <w:i w:val="0"/>
      <w:lang w:val="en-US" w:eastAsia="zh-CN" w:bidi="ar-SA"/>
    </w:rPr>
  </w:style>
  <w:style w:type="paragraph" w:customStyle="1" w:styleId="139">
    <w:name w:val="公式样式 矢量矩阵"/>
    <w:autoRedefine/>
    <w:rPr>
      <w:rFonts w:ascii="Times New Roman" w:eastAsia="宋体" w:cs="Times New Roman" w:hAnsi="Times New Roman"/>
      <w:b/>
      <w:i w:val="0"/>
      <w:lang w:val="en-US" w:eastAsia="zh-CN" w:bidi="ar-SA"/>
    </w:rPr>
  </w:style>
  <w:style w:type="paragraph" w:customStyle="1" w:styleId="140">
    <w:name w:val="公式样式 数字"/>
    <w:autoRedefine/>
    <w:rPr>
      <w:rFonts w:ascii="Times New Roman" w:eastAsia="宋体" w:cs="Times New Roman" w:hAnsi="Times New Roman"/>
      <w:b w:val="0"/>
      <w:i w:val="0"/>
      <w:lang w:val="en-US" w:eastAsia="zh-CN" w:bidi="ar-SA"/>
    </w:rPr>
  </w:style>
  <w:style w:type="paragraph" w:customStyle="1" w:styleId="141">
    <w:name w:val="样式 36 10 磅"/>
    <w:next w:val="6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142">
    <w:name w:val="样式 193 10 磅"/>
    <w:next w:val="27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3">
    <w:name w:val="样式 192 10 磅"/>
    <w:next w:val="27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4">
    <w:name w:val="样式 191 10 磅"/>
    <w:next w:val="27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5">
    <w:name w:val="样式 190 10 磅"/>
    <w:next w:val="27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6">
    <w:name w:val="样式 189 10 磅"/>
    <w:next w:val="27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7">
    <w:name w:val="样式 188 10 磅"/>
    <w:next w:val="27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48">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87 10 磅"/>
    <w:next w:val="27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0">
    <w:name w:val="样式 186 10 磅"/>
    <w:next w:val="27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1">
    <w:name w:val="样式 185 10 磅"/>
    <w:next w:val="27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2">
    <w:name w:val="样式 184 10 磅"/>
    <w:next w:val="26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3">
    <w:name w:val="样式 183 10 磅"/>
    <w:next w:val="26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4">
    <w:name w:val="样式 182 10 磅"/>
    <w:next w:val="26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5">
    <w:name w:val="样式 181 10 磅"/>
    <w:next w:val="26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6">
    <w:name w:val="样式 180 10 磅"/>
    <w:next w:val="26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7">
    <w:name w:val="样式 179 10 磅"/>
    <w:next w:val="26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8">
    <w:name w:val="样式 178 10 磅"/>
    <w:next w:val="26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59">
    <w:name w:val="样式 177 10 磅"/>
    <w:next w:val="26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0">
    <w:name w:val="样式 176 10 磅"/>
    <w:next w:val="26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1">
    <w:name w:val="样式 2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2">
    <w:name w:val="样式 2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3">
    <w:name w:val="样式 2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4">
    <w:name w:val="样式 2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5">
    <w:name w:val="样式 175 10 磅"/>
    <w:next w:val="26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6">
    <w:name w:val="样式 3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7">
    <w:name w:val="样式 174 10 磅"/>
    <w:next w:val="25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8">
    <w:name w:val="样式 3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9">
    <w:name w:val="样式 3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0">
    <w:name w:val="样式 3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1">
    <w:name w:val="样式 173 10 磅"/>
    <w:next w:val="25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2">
    <w:name w:val="样式 3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3">
    <w:name w:val="样式 172 10 磅"/>
    <w:next w:val="25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4">
    <w:name w:val="样式 171 10 磅"/>
    <w:next w:val="25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5">
    <w:name w:val="样式 170 10 磅"/>
    <w:next w:val="25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6">
    <w:name w:val="样式 169 10 磅"/>
    <w:next w:val="25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7">
    <w:name w:val="样式 168 10 磅"/>
    <w:next w:val="25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8">
    <w:name w:val="样式 167 10 磅"/>
    <w:next w:val="25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9">
    <w:name w:val="样式 3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0">
    <w:name w:val="样式 3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1">
    <w:name w:val="样式 3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2">
    <w:name w:val="样式 40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3">
    <w:name w:val="样式 4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4">
    <w:name w:val="样式 4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5">
    <w:name w:val="样式 166 10 磅"/>
    <w:next w:val="25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6">
    <w:name w:val="样式 4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7">
    <w:name w:val="样式 165 10 磅"/>
    <w:next w:val="25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8">
    <w:name w:val="样式 164 10 磅"/>
    <w:next w:val="24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9">
    <w:name w:val="样式 163 10 磅"/>
    <w:next w:val="24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0">
    <w:name w:val="样式 162 10 磅"/>
    <w:next w:val="24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1">
    <w:name w:val="样式 161 10 磅"/>
    <w:next w:val="24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2">
    <w:name w:val="样式 160 10 磅"/>
    <w:next w:val="24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3">
    <w:name w:val="样式 159 10 磅"/>
    <w:next w:val="24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4">
    <w:name w:val="样式 157 10 磅"/>
    <w:next w:val="24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5">
    <w:name w:val="样式 156 10 磅"/>
    <w:next w:val="24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6">
    <w:name w:val="样式 155 10 磅"/>
    <w:next w:val="24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7">
    <w:name w:val="样式 154 10 磅"/>
    <w:next w:val="24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8">
    <w:name w:val="样式 153 10 磅"/>
    <w:next w:val="23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9">
    <w:name w:val="样式 152 10 磅"/>
    <w:next w:val="23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0">
    <w:name w:val="样式 151 10 磅"/>
    <w:next w:val="23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1">
    <w:name w:val="样式 47 10 磅"/>
    <w:next w:val="6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2">
    <w:name w:val="样式 150 10 磅"/>
    <w:next w:val="23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3">
    <w:name w:val="样式 119 10 磅"/>
    <w:next w:val="23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4">
    <w:name w:val="样式 118 10 磅"/>
    <w:next w:val="23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5">
    <w:name w:val="样式 117 10 磅"/>
    <w:next w:val="23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6">
    <w:name w:val="样式 51 10 磅"/>
    <w:next w:val="6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7">
    <w:name w:val="样式 52 10 磅"/>
    <w:next w:val="6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8">
    <w:name w:val="样式 116 10 磅"/>
    <w:next w:val="23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9">
    <w:name w:val="样式 54 10 磅"/>
    <w:next w:val="6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0">
    <w:name w:val="样式 115 10 磅"/>
    <w:next w:val="23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1">
    <w:name w:val="样式 114 10 磅"/>
    <w:next w:val="23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2">
    <w:name w:val="样式 56 10 磅"/>
    <w:next w:val="6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3">
    <w:name w:val="样式 107 10 磅"/>
    <w:next w:val="22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4">
    <w:name w:val="样式 106 10 磅"/>
    <w:next w:val="22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5">
    <w:name w:val="样式 59 10 磅"/>
    <w:next w:val="6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6">
    <w:name w:val="样式 60 10 磅"/>
    <w:next w:val="6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7">
    <w:name w:val="样式 61 10 磅"/>
    <w:next w:val="7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8">
    <w:name w:val="样式 105 10 磅"/>
    <w:next w:val="22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9">
    <w:name w:val="样式 104 10 磅"/>
    <w:next w:val="22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0">
    <w:name w:val="样式 103 10 磅"/>
    <w:next w:val="22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1">
    <w:name w:val="样式 102 10 磅"/>
    <w:next w:val="22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2">
    <w:name w:val="样式 66 10 磅"/>
    <w:next w:val="7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3">
    <w:name w:val="样式 69 10 磅"/>
    <w:next w:val="7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4">
    <w:name w:val="样式 70 10 磅"/>
    <w:next w:val="7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5">
    <w:name w:val="样式 71 10 磅"/>
    <w:next w:val="7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6">
    <w:name w:val="样式 72 10 磅"/>
    <w:next w:val="7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7">
    <w:name w:val="样式 65 10 磅"/>
    <w:next w:val="21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8">
    <w:name w:val="样式 73 10 磅"/>
    <w:next w:val="7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9">
    <w:name w:val="样式 74 10 磅"/>
    <w:next w:val="7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0">
    <w:name w:val="样式 75 10 磅"/>
    <w:next w:val="7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1">
    <w:name w:val="样式 76 10 磅"/>
    <w:next w:val="7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2">
    <w:name w:val="样式 77 10 磅"/>
    <w:next w:val="8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3">
    <w:name w:val="样式 78 10 磅"/>
    <w:next w:val="8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4">
    <w:name w:val="样式 79 10 磅"/>
    <w:next w:val="8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5">
    <w:name w:val="样式 80 10 磅"/>
    <w:next w:val="8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6">
    <w:name w:val="样式 81 10 磅"/>
    <w:next w:val="8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7">
    <w:name w:val="样式 82 10 磅"/>
    <w:next w:val="8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8">
    <w:name w:val="样式 83 10 磅"/>
    <w:next w:val="8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9">
    <w:name w:val="样式 84 10 磅"/>
    <w:next w:val="8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0">
    <w:name w:val="样式 85 10 磅"/>
    <w:next w:val="8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1">
    <w:name w:val="样式 86 10 磅"/>
    <w:next w:val="8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2">
    <w:name w:val="样式 87 10 磅"/>
    <w:next w:val="9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3">
    <w:name w:val="样式 88 10 磅"/>
    <w:next w:val="9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4">
    <w:name w:val="样式 89 10 磅"/>
    <w:next w:val="9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5">
    <w:name w:val="样式 90 10 磅"/>
    <w:next w:val="9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6">
    <w:name w:val="样式 91 10 磅"/>
    <w:next w:val="9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7">
    <w:name w:val="样式 92 10 磅"/>
    <w:next w:val="9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8">
    <w:name w:val="样式 93 10 磅"/>
    <w:next w:val="9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9">
    <w:name w:val="样式 94 10 磅"/>
    <w:next w:val="9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0">
    <w:name w:val="样式 95 10 磅"/>
    <w:next w:val="9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1">
    <w:name w:val="样式 96 10 磅"/>
    <w:next w:val="9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2">
    <w:name w:val="样式 97 10 磅"/>
    <w:next w:val="10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3">
    <w:name w:val="样式 98 10 磅"/>
    <w:next w:val="10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4">
    <w:name w:val="样式 99 10 磅"/>
    <w:next w:val="10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5">
    <w:name w:val="样式 100 10 磅"/>
    <w:next w:val="10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6">
    <w:name w:val="样式 101 10 磅"/>
    <w:next w:val="10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7">
    <w:name w:val="样式 108 10 磅"/>
    <w:next w:val="10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8">
    <w:name w:val="样式 109 10 磅"/>
    <w:next w:val="11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9">
    <w:name w:val="样式 110 10 磅"/>
    <w:next w:val="11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0">
    <w:name w:val="样式 111 10 磅"/>
    <w:next w:val="11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1">
    <w:name w:val="样式 112 10 磅"/>
    <w:next w:val="11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2">
    <w:name w:val="样式 113 10 磅"/>
    <w:next w:val="11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3">
    <w:name w:val="样式 120 10 磅"/>
    <w:next w:val="12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4">
    <w:name w:val="样式 121 10 磅"/>
    <w:next w:val="12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5">
    <w:name w:val="样式 122 10 磅"/>
    <w:next w:val="12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6">
    <w:name w:val="样式 123 10 磅"/>
    <w:next w:val="12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7">
    <w:name w:val="样式 124 10 磅"/>
    <w:next w:val="12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8">
    <w:name w:val="样式 125 10 磅"/>
    <w:next w:val="12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9">
    <w:name w:val="样式 126 10 磅"/>
    <w:next w:val="12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0">
    <w:name w:val="样式 127 10 磅"/>
    <w:next w:val="12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1">
    <w:name w:val="样式 128 10 磅"/>
    <w:next w:val="12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2">
    <w:name w:val="样式 129 10 磅"/>
    <w:next w:val="13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3">
    <w:name w:val="样式 130 10 磅"/>
    <w:next w:val="13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4">
    <w:name w:val="样式 131 10 磅"/>
    <w:next w:val="13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5">
    <w:name w:val="样式 132 10 磅"/>
    <w:next w:val="13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6">
    <w:name w:val="样式 133 10 磅"/>
    <w:next w:val="13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7">
    <w:name w:val="样式 134 10 磅"/>
    <w:next w:val="13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8">
    <w:name w:val="样式 135 10 磅"/>
    <w:next w:val="13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9">
    <w:name w:val="样式 136 10 磅"/>
    <w:next w:val="13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0">
    <w:name w:val="样式 137 10 磅"/>
    <w:next w:val="13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1">
    <w:name w:val="样式 138 10 磅"/>
    <w:next w:val="13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2">
    <w:name w:val="样式 139 10 磅"/>
    <w:next w:val="14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3">
    <w:name w:val="样式 140 10 磅"/>
    <w:next w:val="14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4">
    <w:name w:val="样式 141 10 磅"/>
    <w:next w:val="14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5">
    <w:name w:val="样式 142 10 磅"/>
    <w:next w:val="14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6">
    <w:name w:val="样式 143 10 磅"/>
    <w:next w:val="144"/>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7">
    <w:name w:val="样式 144 10 磅"/>
    <w:next w:val="14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8">
    <w:name w:val="样式 145 10 磅"/>
    <w:next w:val="14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9">
    <w:name w:val="样式 146 10 磅"/>
    <w:next w:val="14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90">
    <w:name w:val="样式 147 10 磅"/>
    <w:next w:val="14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91">
    <w:name w:val="样式 148 10 磅"/>
    <w:next w:val="14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92">
    <w:name w:val="样式 149 10 磅"/>
    <w:next w:val="15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93">
    <w:name w:val="样式 30 三号"/>
    <w:next w:val="107"/>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4">
    <w:name w:val="样式 31 三号"/>
    <w:next w:val="108"/>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5">
    <w:name w:val="样式 32 三号"/>
    <w:next w:val="109"/>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6">
    <w:name w:val="样式 33 三号"/>
    <w:next w:val="11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7">
    <w:name w:val="样式 34 三号"/>
    <w:next w:val="11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8">
    <w:name w:val="样式 35 三号"/>
    <w:next w:val="112"/>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9">
    <w:name w:val="样式 36 三号"/>
    <w:next w:val="113"/>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0">
    <w:name w:val="样式 37 三号"/>
    <w:next w:val="11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1">
    <w:name w:val="样式 38 三号"/>
    <w:next w:val="115"/>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2">
    <w:name w:val="样式 39 三号"/>
    <w:next w:val="116"/>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3">
    <w:name w:val="样式 40 三号"/>
    <w:next w:val="117"/>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4">
    <w:name w:val="样式 41 三号"/>
    <w:next w:val="118"/>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5">
    <w:name w:val="样式 42 三号"/>
    <w:next w:val="119"/>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6">
    <w:name w:val="样式 43 三号"/>
    <w:next w:val="12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7">
    <w:name w:val="样式 44 三号"/>
    <w:next w:val="12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8">
    <w:name w:val="样式 45 三号"/>
    <w:next w:val="122"/>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9">
    <w:name w:val="样式 46 三号"/>
    <w:next w:val="123"/>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0">
    <w:name w:val="样式 47 三号"/>
    <w:next w:val="12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1">
    <w:name w:val="样式 48 三号"/>
    <w:next w:val="106"/>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2">
    <w:name w:val="样式 49 三号"/>
    <w:next w:val="105"/>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3">
    <w:name w:val="样式 50 三号"/>
    <w:next w:val="10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4">
    <w:name w:val="样式 51 三号"/>
    <w:next w:val="103"/>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5">
    <w:name w:val="样式 52 三号"/>
    <w:next w:val="102"/>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6">
    <w:name w:val="样式 53 三号"/>
    <w:next w:val="10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7">
    <w:name w:val="样式 54 三号"/>
    <w:next w:val="10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8">
    <w:name w:val="样式 55 三号"/>
    <w:next w:val="99"/>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9">
    <w:name w:val="样式 56 三号"/>
    <w:next w:val="98"/>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0">
    <w:name w:val="样式 57 三号"/>
    <w:next w:val="97"/>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1">
    <w:name w:val="样式 58 三号"/>
    <w:next w:val="96"/>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2">
    <w:name w:val="样式 59 三号"/>
    <w:next w:val="95"/>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3">
    <w:name w:val="样式 60 三号"/>
    <w:next w:val="9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4">
    <w:name w:val="样式 61 三号"/>
    <w:next w:val="93"/>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5">
    <w:name w:val="样式 62 三号"/>
    <w:next w:val="92"/>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6">
    <w:name w:val="样式 63 三号"/>
    <w:next w:val="9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7">
    <w:name w:val="样式 64 三号"/>
    <w:next w:val="9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8">
    <w:name w:val="样式 65 三号"/>
    <w:next w:val="89"/>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9">
    <w:name w:val="样式 66 三号"/>
    <w:next w:val="88"/>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0">
    <w:name w:val="样式 67 三号"/>
    <w:next w:val="87"/>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1">
    <w:name w:val="样式 68 三号"/>
    <w:next w:val="86"/>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2">
    <w:name w:val="样式 69 三号"/>
    <w:next w:val="85"/>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3">
    <w:name w:val="样式 70 三号"/>
    <w:next w:val="8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4">
    <w:name w:val="样式 71 三号"/>
    <w:next w:val="83"/>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5">
    <w:name w:val="样式 57 10 磅"/>
    <w:next w:val="8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36">
    <w:name w:val="样式 58 10 磅"/>
    <w:next w:val="8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337">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 10 磅1"/>
    <w:next w:val="22"/>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Chars="200" w:firstLine="20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39">
    <w:name w:val="样式 4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Arial" w:hAnsi="Times New Roman"/>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40">
    <w:name w:val="样式 4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Chars="200" w:firstLine="20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41">
    <w:name w:val="样式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2">
    <w:name w:val="样式 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3">
    <w:name w:val="样式 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4">
    <w:name w:val="样式 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5">
    <w:name w:val="样式 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6">
    <w:name w:val="样式 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7">
    <w:name w:val="样式 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8">
    <w:name w:val="样式 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9">
    <w:name w:val="样式 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0">
    <w:name w:val="样式 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1">
    <w:name w:val="样式 1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2">
    <w:name w:val="样式 1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3">
    <w:name w:val="样式 1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4">
    <w:name w:val="样式 1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5">
    <w:name w:val="样式 1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6">
    <w:name w:val="样式 1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7">
    <w:name w:val="样式 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8">
    <w:name w:val="样式 1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59">
    <w:name w:val="样式 1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0">
    <w:name w:val="样式 1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1">
    <w:name w:val="样式 2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2">
    <w:name w:val="样式 2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3">
    <w:name w:val="样式 2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4">
    <w:name w:val="样式 2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5">
    <w:name w:val="样式 2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6">
    <w:name w:val="样式 2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7">
    <w:name w:val="样式 2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8">
    <w:name w:val="样式 2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9">
    <w:name w:val="样式 2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0">
    <w:name w:val="样式 2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1">
    <w:name w:val="样式 48 10 磅"/>
    <w:pPr>
      <w:widowControl w:val="0"/>
      <w:jc w:val="both"/>
    </w:pPr>
    <w:rPr>
      <w:rFonts w:ascii="Times New Roman" w:eastAsia="宋体" w:cs="Times New Roman" w:hAnsi="Times New Roman"/>
      <w:kern w:val="2"/>
      <w:sz w:val="21"/>
      <w:szCs w:val="21"/>
      <w:lang w:val="en-US" w:eastAsia="zh-CN" w:bidi="ar-SA"/>
    </w:rPr>
  </w:style>
  <w:style w:type="paragraph" w:customStyle="1" w:styleId="372">
    <w:name w:val="样式 7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3">
    <w:name w:val="样式 7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4">
    <w:name w:val="样式 7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5">
    <w:name w:val="样式 7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6">
    <w:name w:val="样式 7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7">
    <w:name w:val="样式 7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8">
    <w:name w:val="样式 7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9">
    <w:name w:val="样式 7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0">
    <w:name w:val="样式 8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1">
    <w:name w:val="样式 8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2">
    <w:name w:val="样式 8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3">
    <w:name w:val="样式 8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4">
    <w:name w:val="样式 8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5">
    <w:name w:val="样式 8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6">
    <w:name w:val="样式 8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7">
    <w:name w:val="样式 8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8">
    <w:name w:val="样式 8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9">
    <w:name w:val="样式 8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0">
    <w:name w:val="样式 9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1">
    <w:name w:val="样式 9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2">
    <w:name w:val="样式 9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3">
    <w:name w:val="样式 9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4">
    <w:name w:val="样式 9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5">
    <w:name w:val="样式 9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6">
    <w:name w:val="样式 9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7">
    <w:name w:val="样式 9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8">
    <w:name w:val="样式 9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9">
    <w:name w:val="样式 9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0">
    <w:name w:val="样式 10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1">
    <w:name w:val="样式 10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2">
    <w:name w:val="样式 10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3">
    <w:name w:val="样式 10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4">
    <w:name w:val="样式 10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5">
    <w:name w:val="样式 10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6">
    <w:name w:val="样式 10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7">
    <w:name w:val="样式 10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8">
    <w:name w:val="样式 10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9">
    <w:name w:val="样式 49 10 磅"/>
    <w:pPr>
      <w:widowControl w:val="0"/>
      <w:jc w:val="both"/>
    </w:pPr>
    <w:rPr>
      <w:rFonts w:ascii="Calibri" w:eastAsia="宋体" w:cs="Calibri" w:hAnsi="Calibri"/>
      <w:kern w:val="2"/>
      <w:sz w:val="21"/>
      <w:szCs w:val="21"/>
      <w:lang w:val="en-US" w:eastAsia="zh-CN" w:bidi="ar-SA"/>
    </w:rPr>
  </w:style>
  <w:style w:type="paragraph" w:customStyle="1" w:styleId="410">
    <w:name w:val="样式 50 10 磅"/>
    <w:pPr>
      <w:widowControl w:val="0"/>
      <w:jc w:val="both"/>
    </w:pPr>
    <w:rPr>
      <w:rFonts w:ascii="Calibri" w:eastAsia="宋体" w:cs="Calibri" w:hAnsi="Calibri"/>
      <w:kern w:val="2"/>
      <w:sz w:val="21"/>
      <w:szCs w:val="21"/>
      <w:lang w:val="en-US" w:eastAsia="zh-CN" w:bidi="ar-SA"/>
    </w:rPr>
  </w:style>
  <w:style w:type="paragraph" w:customStyle="1" w:styleId="411">
    <w:name w:val="样式 53 10 磅"/>
    <w:pPr>
      <w:widowControl w:val="0"/>
      <w:jc w:val="both"/>
    </w:pPr>
    <w:rPr>
      <w:rFonts w:ascii="Times New Roman" w:eastAsia="宋体" w:cs="Times New Roman" w:hAnsi="Times New Roman"/>
      <w:kern w:val="2"/>
      <w:sz w:val="21"/>
      <w:szCs w:val="21"/>
      <w:lang w:val="en-US" w:eastAsia="zh-CN" w:bidi="ar-SA"/>
    </w:rPr>
  </w:style>
  <w:style w:type="paragraph" w:customStyle="1" w:styleId="412">
    <w:name w:val="样式 55 10 磅"/>
    <w:pPr>
      <w:widowControl w:val="0"/>
      <w:jc w:val="both"/>
    </w:pPr>
    <w:rPr>
      <w:rFonts w:ascii="Times New Roman" w:eastAsia="宋体" w:cs="Times New Roman" w:hAnsi="Times New Roman"/>
      <w:kern w:val="2"/>
      <w:sz w:val="21"/>
      <w:szCs w:val="21"/>
      <w:lang w:val="en-US" w:eastAsia="zh-CN" w:bidi="ar-SA"/>
    </w:rPr>
  </w:style>
  <w:style w:type="paragraph" w:customStyle="1" w:styleId="413">
    <w:name w:val="样式 10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4">
    <w:name w:val="样式 11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5">
    <w:name w:val="样式 11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6">
    <w:name w:val="样式 11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7">
    <w:name w:val="样式 11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8">
    <w:name w:val="样式 11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19">
    <w:name w:val="样式 11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0">
    <w:name w:val="样式 1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1">
    <w:name w:val="样式 11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2">
    <w:name w:val="样式 11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3">
    <w:name w:val="样式 11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4">
    <w:name w:val="样式 12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5">
    <w:name w:val="样式 12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6">
    <w:name w:val="样式 12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7">
    <w:name w:val="样式 62 10 磅"/>
    <w:pPr>
      <w:widowControl w:val="0"/>
      <w:jc w:val="both"/>
    </w:pPr>
    <w:rPr>
      <w:rFonts w:ascii="Times New Roman" w:eastAsia="宋体" w:cs="Times New Roman" w:hAnsi="Times New Roman"/>
      <w:kern w:val="2"/>
      <w:sz w:val="21"/>
      <w:szCs w:val="21"/>
      <w:lang w:val="en-US" w:eastAsia="zh-CN" w:bidi="ar-SA"/>
    </w:rPr>
  </w:style>
  <w:style w:type="paragraph" w:customStyle="1" w:styleId="428">
    <w:name w:val="样式 12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9">
    <w:name w:val="样式 12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0">
    <w:name w:val="样式 12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1">
    <w:name w:val="样式 12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2">
    <w:name w:val="样式 12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3">
    <w:name w:val="样式 12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4">
    <w:name w:val="样式 12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5">
    <w:name w:val="样式 13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6">
    <w:name w:val="样式 13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7">
    <w:name w:val="样式 13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8">
    <w:name w:val="样式 13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9">
    <w:name w:val="样式 13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0">
    <w:name w:val="样式 13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1">
    <w:name w:val="样式 13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2">
    <w:name w:val="样式 13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3">
    <w:name w:val="样式 13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4">
    <w:name w:val="样式 13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5">
    <w:name w:val="样式 14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6">
    <w:name w:val="样式 14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7">
    <w:name w:val="样式 14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8">
    <w:name w:val="样式 14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49">
    <w:name w:val="样式 14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0">
    <w:name w:val="样式 14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1">
    <w:name w:val="样式 14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2">
    <w:name w:val="样式 14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3">
    <w:name w:val="样式 14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4">
    <w:name w:val="样式 14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5">
    <w:name w:val="样式 15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6">
    <w:name w:val="样式 15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57">
    <w:name w:val="样式 152 三号"/>
    <w:pPr>
      <w:widowControl w:val="0"/>
      <w:spacing w:line="240" w:lineRule="auto"/>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oleObject" Target="embeddings/oleObject1.bin"/><Relationship Id="rId4" Type="http://schemas.openxmlformats.org/officeDocument/2006/relationships/image" Target="media/4.emf"/><Relationship Id="rId5" Type="http://schemas.openxmlformats.org/officeDocument/2006/relationships/oleObject" Target="embeddings/oleObject2.bin"/><Relationship Id="rId6" Type="http://schemas.openxmlformats.org/officeDocument/2006/relationships/image" Target="media/6.png"/><Relationship Id="rId7" Type="http://schemas.openxmlformats.org/officeDocument/2006/relationships/image" Target="media/9.jpeg"/><Relationship Id="rId8" Type="http://schemas.openxmlformats.org/officeDocument/2006/relationships/image" Target="media/12.pn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1563</TotalTime>
  <Application>Yozo_Office</Application>
  <Pages>33</Pages>
  <Words>10663</Words>
  <Characters>11184</Characters>
  <Lines>986</Lines>
  <Paragraphs>489</Paragraphs>
  <CharactersWithSpaces>11439</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海关政务服务事项办事指南</dc:title>
  <dc:creator>12</dc:creator>
  <cp:lastModifiedBy>曾得源</cp:lastModifiedBy>
  <cp:revision>6</cp:revision>
  <dcterms:created xsi:type="dcterms:W3CDTF">2020-08-27T04:09:00Z</dcterms:created>
  <dcterms:modified xsi:type="dcterms:W3CDTF">2022-12-05T02:48:03Z</dcterms:modified>
</cp:coreProperties>
</file>