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hd w:val="clear" w:color="auto" w:fill="FFFFFF"/>
        <w:spacing w:before="0" w:after="0"/>
        <w:ind w:firstLineChars="400" w:firstLine="1120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b/>
          <w:bCs/>
          <w:color w:val="000000"/>
          <w:sz w:val="28"/>
          <w:szCs w:val="28"/>
        </w:rPr>
        <w:t>关于扩大跨境电商零售进口试点、严格落实监管要求的通知</w:t>
      </w:r>
    </w:p>
    <w:p>
      <w:pPr>
        <w:pStyle w:val="17"/>
        <w:shd w:val="clear" w:color="auto" w:fill="FFFFFF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商财发〔2021〕39号</w:t>
      </w:r>
    </w:p>
    <w:p>
      <w:pPr>
        <w:pStyle w:val="17"/>
        <w:shd w:val="clear" w:color="auto" w:fill="FFFFFF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经国务院同意，现就进一步扩大跨境电商零售进口试点城市范围、严格落实监管要求等有关工作通知如下：</w:t>
      </w:r>
    </w:p>
    <w:p>
      <w:pPr>
        <w:pStyle w:val="17"/>
        <w:shd w:val="clear" w:color="auto" w:fill="FFFFFF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一、将跨境电商零售进口试点扩大至所有自贸试验区、跨境电商综试区、综合保税区、进口贸易促进创新示范区、保税物流中心（b型）所在城市（及区域）。今后相关城市（区域）经所在地海关确认符合监管要求后，即可按照《商务部 发展改革委 财政部 海关总署 税务总局 市场监管总局关于完善跨境电子商务零售进口监管有关工作的通知》（商财发〔2018〕486号）要求，开展网购保税进口（海关监管方式代码1210）业务。</w:t>
      </w:r>
    </w:p>
    <w:p>
      <w:pPr>
        <w:pStyle w:val="17"/>
        <w:shd w:val="clear" w:color="auto" w:fill="FFFFFF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二、各试点城市（区域）应切实承担本地区跨境电商零售进口政策试点工作的主体责任，严格落实监管要求规定，全面加强质量安全风险防控，及时查处在海关特殊监管区域外开展“网购保税+线下自提”、二次销售等违规行为，确保试点工作顺利推进，共同促进行业规范健康持续发展。</w:t>
      </w:r>
    </w:p>
    <w:p>
      <w:pPr>
        <w:pStyle w:val="17"/>
        <w:shd w:val="clear" w:color="auto" w:fill="FFFFFF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三、本通知自发布之日起实施。试点过程中出现的重大问题及情况请及时报商务部等有关部门。</w:t>
      </w:r>
    </w:p>
    <w:p>
      <w:pPr>
        <w:pStyle w:val="17"/>
        <w:shd w:val="clear" w:color="auto" w:fill="FFFFFF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商务部 发展改革委 财政部</w:t>
      </w:r>
    </w:p>
    <w:p>
      <w:pPr>
        <w:pStyle w:val="17"/>
        <w:shd w:val="clear" w:color="auto" w:fill="FFFFFF"/>
        <w:jc w:val="both"/>
        <w:rPr>
          <w:rFonts w:ascii="微软雅黑" w:eastAsia="微软雅黑"/>
          <w:color w:val="000000"/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海关总署 税务总局 市场监管总局</w:t>
      </w:r>
    </w:p>
    <w:p>
      <w:pPr>
        <w:pStyle w:val="17"/>
        <w:shd w:val="clear" w:color="auto" w:fill="FFFFFF"/>
        <w:jc w:val="both"/>
        <w:rPr>
          <w:sz w:val="28"/>
          <w:szCs w:val="28"/>
        </w:rPr>
      </w:pPr>
      <w:r>
        <w:rPr>
          <w:rFonts w:ascii="微软雅黑" w:eastAsia="微软雅黑" w:hint="eastAsia"/>
          <w:color w:val="000000"/>
          <w:sz w:val="28"/>
          <w:szCs w:val="28"/>
        </w:rPr>
        <w:t>2021年3月18日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0563C1"/>
      <w:u w:val="single"/>
    </w:rPr>
  </w:style>
  <w:style w:type="character" w:customStyle="1" w:styleId="16">
    <w:name w:val="Unresolved Mention"/>
    <w:basedOn w:val="10"/>
    <w:rPr>
      <w:color w:val="605E5C"/>
      <w:shd w:val="clear" w:color="auto" w:fill="E1DFDD"/>
    </w:rPr>
  </w:style>
  <w:style w:type="paragraph" w:customStyle="1" w:styleId="17">
    <w:name w:val="contentfont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59</TotalTime>
  <Application>Yozo_Office</Application>
  <Pages>2</Pages>
  <Words>466</Words>
  <Characters>482</Characters>
  <Lines>21</Lines>
  <Paragraphs>9</Paragraphs>
  <CharactersWithSpaces>491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恩 克赛</dc:creator>
  <cp:lastModifiedBy>张楠</cp:lastModifiedBy>
  <cp:revision>18</cp:revision>
  <dcterms:created xsi:type="dcterms:W3CDTF">2021-11-25T06:31:00Z</dcterms:created>
  <dcterms:modified xsi:type="dcterms:W3CDTF">2021-12-03T08:25:01Z</dcterms:modified>
</cp:coreProperties>
</file>