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方正小标宋_GBK" w:eastAsia="方正小标宋_GBK"/>
          <w:sz w:val="32"/>
          <w:szCs w:val="32"/>
        </w:rPr>
      </w:pPr>
      <w:bookmarkStart w:id="0" w:name="_GoBack"/>
      <w:bookmarkEnd w:id="0"/>
      <w:r>
        <w:rPr>
          <w:rFonts w:ascii="方正小标宋_GBK" w:eastAsia="方正小标宋_GBK" w:hint="eastAsia"/>
          <w:sz w:val="32"/>
          <w:szCs w:val="32"/>
        </w:rPr>
        <w:t>呼和浩特海关202</w:t>
      </w:r>
      <w:r>
        <w:rPr>
          <w:rFonts w:ascii="方正小标宋_GBK" w:eastAsia="方正小标宋_GBK"/>
          <w:sz w:val="32"/>
          <w:szCs w:val="32"/>
        </w:rPr>
        <w:t>2</w:t>
      </w:r>
      <w:r>
        <w:rPr>
          <w:rFonts w:ascii="方正小标宋_GBK" w:eastAsia="方正小标宋_GBK" w:hint="eastAsia"/>
          <w:sz w:val="32"/>
          <w:szCs w:val="32"/>
        </w:rPr>
        <w:t>年</w:t>
      </w:r>
      <w:r>
        <w:rPr>
          <w:rFonts w:ascii="方正小标宋_GBK" w:eastAsia="方正小标宋_GBK"/>
          <w:sz w:val="32"/>
          <w:szCs w:val="32"/>
        </w:rPr>
        <w:t>度</w:t>
      </w:r>
      <w:r>
        <w:rPr>
          <w:rFonts w:ascii="方正小标宋_GBK" w:eastAsia="方正小标宋_GBK" w:hint="eastAsia"/>
          <w:sz w:val="32"/>
          <w:szCs w:val="32"/>
        </w:rPr>
        <w:t>市场监管领域联合抽查</w:t>
      </w:r>
      <w:r>
        <w:rPr>
          <w:rFonts w:ascii="方正小标宋_GBK" w:eastAsia="方正小标宋_GBK"/>
          <w:sz w:val="32"/>
          <w:szCs w:val="32"/>
        </w:rPr>
        <w:t>结果</w:t>
      </w:r>
    </w:p>
    <w:p>
      <w:pPr>
        <w:rPr>
          <w:rFonts w:ascii="方正仿宋_GBK" w:eastAsia="方正仿宋_GBK" w:hint="eastAsia"/>
          <w:b/>
          <w:bCs/>
          <w:sz w:val="32"/>
          <w:szCs w:val="32"/>
        </w:rPr>
      </w:pPr>
      <w:r>
        <w:rPr>
          <w:rFonts w:ascii="方正仿宋_GBK" w:eastAsia="方正仿宋_GBK" w:hint="eastAsia"/>
          <w:b/>
          <w:bCs/>
          <w:sz w:val="32"/>
          <w:szCs w:val="32"/>
        </w:rPr>
        <w:t>工作依据：</w:t>
      </w:r>
    </w:p>
    <w:p>
      <w:pPr>
        <w:ind w:firstLine="854"/>
        <w:rPr>
          <w:rFonts w:ascii="方正仿宋_GBK" w:eastAsia="方正仿宋_GBK" w:hint="eastAsia"/>
          <w:sz w:val="32"/>
          <w:szCs w:val="32"/>
        </w:rPr>
      </w:pPr>
      <w:r>
        <w:rPr>
          <w:rFonts w:ascii="方正仿宋_GBK" w:eastAsia="方正仿宋_GBK" w:hint="eastAsia"/>
          <w:sz w:val="32"/>
          <w:szCs w:val="32"/>
        </w:rPr>
        <w:t>《国务院关于在市场监管领域全面推行部门联合“双随机、一公开”监管的意见》（国发【2019】5号</w:t>
      </w:r>
    </w:p>
    <w:p>
      <w:pPr>
        <w:ind w:firstLine="854"/>
        <w:rPr>
          <w:rFonts w:ascii="方正仿宋_GBK" w:eastAsia="方正仿宋_GBK"/>
          <w:sz w:val="32"/>
          <w:szCs w:val="32"/>
        </w:rPr>
      </w:pPr>
      <w:r>
        <w:rPr>
          <w:rFonts w:ascii="方正仿宋_GBK" w:eastAsia="方正仿宋_GBK"/>
          <w:sz w:val="32"/>
          <w:szCs w:val="32"/>
        </w:rPr>
        <w:t>《市场监管总局等16部门关于印发&lt;市场监管领域部门联合抽查事项清单（第一版）&gt;的通知》（国市监信【2020】111号）</w:t>
      </w:r>
    </w:p>
    <w:p>
      <w:pPr>
        <w:ind w:firstLine="854"/>
        <w:rPr>
          <w:rFonts w:ascii="方正仿宋_GBK" w:eastAsia="方正仿宋_GBK"/>
          <w:sz w:val="32"/>
          <w:szCs w:val="32"/>
        </w:rPr>
      </w:pPr>
      <w:r>
        <w:rPr>
          <w:rFonts w:ascii="方正仿宋_GBK" w:eastAsia="方正仿宋_GBK" w:hint="eastAsia"/>
          <w:sz w:val="32"/>
          <w:szCs w:val="32"/>
        </w:rPr>
        <w:t>《海关总署关于</w:t>
      </w:r>
      <w:r>
        <w:rPr>
          <w:rFonts w:ascii="方正仿宋_GBK" w:eastAsia="方正仿宋_GBK"/>
          <w:sz w:val="32"/>
          <w:szCs w:val="32"/>
        </w:rPr>
        <w:t>在核查领域开展部门间联合抽查工作的指导意见》（署企发【2020】189号）</w:t>
      </w:r>
    </w:p>
    <w:p>
      <w:pPr>
        <w:ind w:left="0"/>
        <w:rPr>
          <w:rFonts w:ascii="方正仿宋_GBK" w:eastAsia="方正仿宋_GBK"/>
          <w:sz w:val="32"/>
          <w:szCs w:val="32"/>
        </w:rPr>
      </w:pPr>
      <w:r>
        <w:rPr>
          <w:rFonts w:ascii="方正仿宋_GBK" w:eastAsia="方正仿宋_GBK"/>
          <w:b/>
          <w:bCs/>
          <w:sz w:val="32"/>
          <w:szCs w:val="32"/>
        </w:rPr>
        <w:t>实施层级：</w:t>
      </w:r>
      <w:r>
        <w:rPr>
          <w:rFonts w:ascii="方正仿宋_GBK" w:eastAsia="方正仿宋_GBK"/>
          <w:sz w:val="32"/>
          <w:szCs w:val="32"/>
        </w:rPr>
        <w:t>各隶属海关与当地市场监管部门</w:t>
      </w:r>
    </w:p>
    <w:p>
      <w:pPr>
        <w:ind w:left="0"/>
        <w:rPr>
          <w:rFonts w:ascii="方正仿宋_GBK" w:eastAsia="方正仿宋_GBK"/>
          <w:b/>
          <w:bCs/>
          <w:sz w:val="32"/>
          <w:szCs w:val="32"/>
        </w:rPr>
      </w:pPr>
      <w:r>
        <w:rPr>
          <w:rFonts w:ascii="方正仿宋_GBK" w:eastAsia="方正仿宋_GBK"/>
          <w:b/>
          <w:bCs/>
          <w:sz w:val="32"/>
          <w:szCs w:val="32"/>
        </w:rPr>
        <w:t>联合抽查结果：</w:t>
      </w:r>
    </w:p>
    <w:tbl>
      <w:tblPr>
        <w:jc w:val="left"/>
        <w:tblW w:w="13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43"/>
        <w:gridCol w:w="1998"/>
        <w:gridCol w:w="1420"/>
        <w:gridCol w:w="1420"/>
        <w:gridCol w:w="1420"/>
        <w:gridCol w:w="1346"/>
        <w:gridCol w:w="1357"/>
        <w:gridCol w:w="3847"/>
      </w:tblGrid>
      <w:tr>
        <w:tc>
          <w:tcPr>
            <w:tcW w:w="843" w:type="dxa"/>
          </w:tcPr>
          <w:p>
            <w:pPr>
              <w:pBdr>
                <w:top w:val="none" w:sz="0" w:space="0" w:color="auto"/>
                <w:left w:val="none" w:sz="0" w:space="0" w:color="auto"/>
                <w:bottom w:val="none" w:sz="0" w:space="0" w:color="auto"/>
                <w:right w:val="none" w:sz="0" w:space="0" w:color="auto"/>
              </w:pBdr>
              <w:rPr>
                <w:rFonts w:ascii="方正仿宋_GBK" w:eastAsia="方正仿宋_GBK"/>
                <w:b/>
                <w:bCs/>
                <w:sz w:val="28"/>
                <w:szCs w:val="28"/>
              </w:rPr>
            </w:pPr>
            <w:r>
              <w:rPr>
                <w:rFonts w:ascii="方正仿宋_GBK" w:eastAsia="方正仿宋_GBK"/>
                <w:b/>
                <w:bCs/>
                <w:sz w:val="28"/>
                <w:szCs w:val="28"/>
              </w:rPr>
              <w:t>序号</w:t>
            </w:r>
          </w:p>
        </w:tc>
        <w:tc>
          <w:tcPr>
            <w:tcW w:w="1998" w:type="dxa"/>
          </w:tcPr>
          <w:p>
            <w:pPr>
              <w:pBdr>
                <w:top w:val="none" w:sz="0" w:space="0" w:color="auto"/>
                <w:left w:val="none" w:sz="0" w:space="0" w:color="auto"/>
                <w:bottom w:val="none" w:sz="0" w:space="0" w:color="auto"/>
                <w:right w:val="none" w:sz="0" w:space="0" w:color="auto"/>
              </w:pBdr>
              <w:rPr>
                <w:rFonts w:ascii="方正仿宋_GBK" w:eastAsia="方正仿宋_GBK"/>
                <w:b/>
                <w:bCs/>
                <w:sz w:val="28"/>
                <w:szCs w:val="28"/>
              </w:rPr>
            </w:pPr>
            <w:r>
              <w:rPr>
                <w:rFonts w:ascii="方正仿宋_GBK" w:eastAsia="方正仿宋_GBK"/>
                <w:b/>
                <w:bCs/>
                <w:sz w:val="28"/>
                <w:szCs w:val="28"/>
              </w:rPr>
              <w:t>联合抽查事项</w:t>
            </w:r>
          </w:p>
        </w:tc>
        <w:tc>
          <w:tcPr>
            <w:tcW w:w="1420" w:type="dxa"/>
          </w:tcPr>
          <w:p>
            <w:pPr>
              <w:pBdr>
                <w:top w:val="none" w:sz="0" w:space="0" w:color="auto"/>
                <w:left w:val="none" w:sz="0" w:space="0" w:color="auto"/>
                <w:bottom w:val="none" w:sz="0" w:space="0" w:color="auto"/>
                <w:right w:val="none" w:sz="0" w:space="0" w:color="auto"/>
              </w:pBdr>
              <w:rPr>
                <w:rFonts w:ascii="方正仿宋_GBK" w:eastAsia="方正仿宋_GBK"/>
                <w:b/>
                <w:bCs/>
                <w:sz w:val="28"/>
                <w:szCs w:val="28"/>
              </w:rPr>
            </w:pPr>
            <w:r>
              <w:rPr>
                <w:rFonts w:ascii="方正仿宋_GBK" w:eastAsia="方正仿宋_GBK"/>
                <w:b/>
                <w:bCs/>
                <w:sz w:val="28"/>
                <w:szCs w:val="28"/>
              </w:rPr>
              <w:t>企业名称</w:t>
            </w:r>
          </w:p>
        </w:tc>
        <w:tc>
          <w:tcPr>
            <w:tcW w:w="1420" w:type="dxa"/>
          </w:tcPr>
          <w:p>
            <w:pPr>
              <w:pBdr>
                <w:top w:val="none" w:sz="0" w:space="0" w:color="auto"/>
                <w:left w:val="none" w:sz="0" w:space="0" w:color="auto"/>
                <w:bottom w:val="none" w:sz="0" w:space="0" w:color="auto"/>
                <w:right w:val="none" w:sz="0" w:space="0" w:color="auto"/>
              </w:pBdr>
              <w:rPr>
                <w:rFonts w:ascii="方正仿宋_GBK" w:eastAsia="方正仿宋_GBK"/>
                <w:b/>
                <w:bCs/>
                <w:sz w:val="28"/>
                <w:szCs w:val="28"/>
              </w:rPr>
            </w:pPr>
            <w:r>
              <w:rPr>
                <w:rFonts w:ascii="方正仿宋_GBK" w:eastAsia="方正仿宋_GBK"/>
                <w:b/>
                <w:bCs/>
                <w:sz w:val="28"/>
                <w:szCs w:val="28"/>
              </w:rPr>
              <w:t>发起部门</w:t>
            </w:r>
          </w:p>
        </w:tc>
        <w:tc>
          <w:tcPr>
            <w:tcW w:w="1420" w:type="dxa"/>
          </w:tcPr>
          <w:p>
            <w:pPr>
              <w:pBdr>
                <w:top w:val="none" w:sz="0" w:space="0" w:color="auto"/>
                <w:left w:val="none" w:sz="0" w:space="0" w:color="auto"/>
                <w:bottom w:val="none" w:sz="0" w:space="0" w:color="auto"/>
                <w:right w:val="none" w:sz="0" w:space="0" w:color="auto"/>
              </w:pBdr>
              <w:rPr>
                <w:rFonts w:ascii="方正仿宋_GBK" w:eastAsia="方正仿宋_GBK"/>
                <w:b/>
                <w:bCs/>
                <w:sz w:val="28"/>
                <w:szCs w:val="28"/>
              </w:rPr>
            </w:pPr>
            <w:r>
              <w:rPr>
                <w:rFonts w:ascii="方正仿宋_GBK" w:eastAsia="方正仿宋_GBK"/>
                <w:b/>
                <w:bCs/>
                <w:sz w:val="28"/>
                <w:szCs w:val="28"/>
              </w:rPr>
              <w:t>参与部门</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rPr>
                <w:rFonts w:ascii="方正仿宋_GBK" w:eastAsia="方正仿宋_GBK"/>
                <w:b/>
                <w:bCs/>
                <w:sz w:val="28"/>
                <w:szCs w:val="28"/>
              </w:rPr>
            </w:pPr>
            <w:r>
              <w:rPr>
                <w:rFonts w:ascii="方正仿宋_GBK" w:eastAsia="方正仿宋_GBK"/>
                <w:b/>
                <w:bCs/>
                <w:sz w:val="28"/>
                <w:szCs w:val="28"/>
              </w:rPr>
              <w:t>海关核查组长及执法证号</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rPr>
                <w:rFonts w:ascii="方正仿宋_GBK" w:eastAsia="方正仿宋_GBK"/>
                <w:b/>
                <w:bCs/>
                <w:sz w:val="28"/>
                <w:szCs w:val="28"/>
              </w:rPr>
            </w:pPr>
            <w:r>
              <w:rPr>
                <w:rFonts w:ascii="方正仿宋_GBK" w:eastAsia="方正仿宋_GBK"/>
                <w:b/>
                <w:bCs/>
                <w:sz w:val="28"/>
                <w:szCs w:val="28"/>
              </w:rPr>
              <w:t>海关核查组员及执法证号</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rPr>
                <w:rFonts w:ascii="方正仿宋_GBK" w:eastAsia="方正仿宋_GBK"/>
                <w:b/>
                <w:bCs/>
                <w:sz w:val="28"/>
                <w:szCs w:val="28"/>
              </w:rPr>
            </w:pPr>
            <w:r>
              <w:rPr>
                <w:rFonts w:ascii="方正仿宋_GBK" w:eastAsia="方正仿宋_GBK"/>
                <w:b/>
                <w:bCs/>
                <w:sz w:val="28"/>
                <w:szCs w:val="28"/>
              </w:rPr>
              <w:t>核查结果</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hint="eastAsia"/>
                <w:b/>
                <w:bCs/>
                <w:sz w:val="24"/>
                <w:szCs w:val="24"/>
              </w:rPr>
              <w:t>1</w:t>
            </w:r>
          </w:p>
        </w:tc>
        <w:tc>
          <w:tcPr>
            <w:tcW w:w="1998"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sz w:val="24"/>
                <w:szCs w:val="24"/>
              </w:rPr>
              <w:t>内蒙古薯都凯达食品有限公司</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集宁海关</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乌兰察布市市场监督管理局</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spacing w:line="400" w:lineRule="exact"/>
              <w:jc w:val="left"/>
              <w:rPr>
                <w:rFonts w:ascii="方正仿宋_GBK" w:eastAsia="方正仿宋_GBK" w:hint="eastAsia"/>
                <w:sz w:val="24"/>
                <w:szCs w:val="24"/>
              </w:rPr>
            </w:pPr>
            <w:r>
              <w:rPr>
                <w:rFonts w:ascii="方正仿宋_GBK" w:eastAsia="方正仿宋_GBK" w:hint="eastAsia"/>
                <w:sz w:val="24"/>
                <w:szCs w:val="24"/>
              </w:rPr>
              <w:t>段俊芳0700232</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400" w:lineRule="exact"/>
              <w:jc w:val="left"/>
              <w:rPr>
                <w:rFonts w:ascii="方正仿宋_GBK" w:eastAsia="方正仿宋_GBK" w:hint="eastAsia"/>
                <w:sz w:val="24"/>
                <w:szCs w:val="24"/>
              </w:rPr>
            </w:pPr>
            <w:r>
              <w:rPr>
                <w:rFonts w:ascii="方正仿宋_GBK" w:eastAsia="方正仿宋_GBK" w:hint="eastAsia"/>
                <w:sz w:val="24"/>
                <w:szCs w:val="24"/>
              </w:rPr>
              <w:t>云泽龙0700574</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sz w:val="24"/>
                <w:szCs w:val="24"/>
              </w:rPr>
              <w:t>核查组</w:t>
            </w:r>
            <w:r>
              <w:rPr>
                <w:rFonts w:ascii="方正仿宋_GBK" w:eastAsia="方正仿宋_GBK" w:hint="eastAsia"/>
                <w:sz w:val="24"/>
                <w:szCs w:val="24"/>
              </w:rPr>
              <w:t>经实地检查厂区、车间、原料库、成品库，调阅相关生产记录，</w:t>
            </w:r>
            <w:r>
              <w:rPr>
                <w:rFonts w:ascii="方正仿宋_GBK" w:eastAsia="方正仿宋_GBK"/>
                <w:sz w:val="24"/>
                <w:szCs w:val="24"/>
              </w:rPr>
              <w:t>企业</w:t>
            </w:r>
            <w:r>
              <w:rPr>
                <w:rFonts w:ascii="方正仿宋_GBK" w:eastAsia="方正仿宋_GBK" w:hint="eastAsia"/>
                <w:sz w:val="24"/>
                <w:szCs w:val="24"/>
              </w:rPr>
              <w:t>备案信息真实</w:t>
            </w:r>
            <w:r>
              <w:rPr>
                <w:rFonts w:ascii="方正仿宋_GBK" w:eastAsia="方正仿宋_GBK"/>
                <w:sz w:val="24"/>
                <w:szCs w:val="24"/>
              </w:rPr>
              <w:t>，</w:t>
            </w:r>
            <w:r>
              <w:rPr>
                <w:rFonts w:ascii="方正仿宋_GBK" w:eastAsia="方正仿宋_GBK" w:hint="eastAsia"/>
                <w:sz w:val="24"/>
                <w:szCs w:val="24"/>
              </w:rPr>
              <w:t>质量安全管理体系</w:t>
            </w:r>
            <w:r>
              <w:rPr>
                <w:rFonts w:ascii="方正仿宋_GBK" w:eastAsia="方正仿宋_GBK"/>
                <w:sz w:val="24"/>
                <w:szCs w:val="24"/>
              </w:rPr>
              <w:t>运行</w:t>
            </w:r>
            <w:r>
              <w:rPr>
                <w:rFonts w:ascii="方正仿宋_GBK" w:eastAsia="方正仿宋_GBK" w:hint="eastAsia"/>
                <w:sz w:val="24"/>
                <w:szCs w:val="24"/>
              </w:rPr>
              <w:t>持续有效</w:t>
            </w:r>
            <w:r>
              <w:rPr>
                <w:rFonts w:ascii="方正仿宋_GBK" w:eastAsia="方正仿宋_GBK"/>
                <w:sz w:val="24"/>
                <w:szCs w:val="24"/>
              </w:rPr>
              <w:t>。</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b/>
                <w:bCs/>
                <w:sz w:val="24"/>
                <w:szCs w:val="24"/>
              </w:rPr>
              <w:t>2</w:t>
            </w:r>
          </w:p>
        </w:tc>
        <w:tc>
          <w:tcPr>
            <w:tcW w:w="1998" w:type="dxa"/>
          </w:tcPr>
          <w:p>
            <w:pPr>
              <w:spacing w:line="40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sz w:val="24"/>
                <w:szCs w:val="24"/>
              </w:rPr>
              <w:t>巴</w:t>
            </w:r>
            <w:r>
              <w:rPr>
                <w:rFonts w:ascii="方正仿宋_GBK" w:eastAsia="方正仿宋_GBK"/>
                <w:sz w:val="24"/>
                <w:szCs w:val="24"/>
              </w:rPr>
              <w:t>彦</w:t>
            </w:r>
            <w:r>
              <w:rPr>
                <w:rFonts w:ascii="方正仿宋_GBK" w:eastAsia="方正仿宋_GBK" w:hint="eastAsia"/>
                <w:sz w:val="24"/>
                <w:szCs w:val="24"/>
              </w:rPr>
              <w:t>淖尔市鑫润志恒商贸有限公司</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乌拉特海关</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巴彦淖尔市市场监督管理局</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hint="eastAsia"/>
                <w:bCs/>
                <w:sz w:val="24"/>
                <w:szCs w:val="24"/>
              </w:rPr>
              <w:t>徐妙轩</w:t>
            </w:r>
            <w:r>
              <w:rPr>
                <w:rFonts w:ascii="方正仿宋_GBK" w:eastAsia="方正仿宋_GBK" w:hint="eastAsia"/>
                <w:sz w:val="24"/>
                <w:szCs w:val="24"/>
              </w:rPr>
              <w:t>0700202</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sz w:val="24"/>
                <w:szCs w:val="24"/>
              </w:rPr>
              <w:t>经实地核查，该企业海关备案信息法人与企业地址真实有效，安全卫生控制体系运行较好，但存在以下问题：1、生产车间内清扫工具为竹木类；2、实验室检测设备电子秤1台、干燥箱1台未检定；3、员工更衣室设备设施不完善；4、备案产品与实际不符，应为南瓜籽、葵花籽。</w:t>
            </w:r>
            <w:r>
              <w:rPr>
                <w:rFonts w:ascii="方正仿宋_GBK" w:eastAsia="方正仿宋_GBK" w:hint="eastAsia"/>
                <w:sz w:val="24"/>
                <w:szCs w:val="24"/>
              </w:rPr>
              <w:t>202</w:t>
            </w:r>
            <w:r>
              <w:rPr>
                <w:rFonts w:ascii="方正仿宋_GBK" w:eastAsia="方正仿宋_GBK"/>
                <w:sz w:val="24"/>
                <w:szCs w:val="24"/>
              </w:rPr>
              <w:t>2年6月10日制发核查整改通知书，整改期限14天。</w:t>
            </w:r>
            <w:r>
              <w:rPr>
                <w:rFonts w:ascii="方正仿宋_GBK" w:eastAsia="方正仿宋_GBK" w:hint="eastAsia"/>
                <w:sz w:val="24"/>
                <w:szCs w:val="24"/>
              </w:rPr>
              <w:t>202</w:t>
            </w:r>
            <w:r>
              <w:rPr>
                <w:rFonts w:ascii="方正仿宋_GBK" w:eastAsia="方正仿宋_GBK"/>
                <w:sz w:val="24"/>
                <w:szCs w:val="24"/>
              </w:rPr>
              <w:t>2年6月24日，经复核，整改通过。</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b/>
                <w:bCs/>
                <w:sz w:val="24"/>
                <w:szCs w:val="24"/>
              </w:rPr>
              <w:t>3</w:t>
            </w:r>
          </w:p>
        </w:tc>
        <w:tc>
          <w:tcPr>
            <w:tcW w:w="1998" w:type="dxa"/>
          </w:tcPr>
          <w:p>
            <w:pPr>
              <w:spacing w:line="40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内蒙古吉平工贸有限公司</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乌拉特海关</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巴彦淖尔市市场监督管理局</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hint="eastAsia"/>
                <w:bCs/>
                <w:sz w:val="24"/>
                <w:szCs w:val="24"/>
              </w:rPr>
              <w:t>徐妙轩</w:t>
            </w:r>
            <w:r>
              <w:rPr>
                <w:rFonts w:ascii="方正仿宋_GBK" w:eastAsia="方正仿宋_GBK" w:hint="eastAsia"/>
                <w:sz w:val="24"/>
                <w:szCs w:val="24"/>
              </w:rPr>
              <w:t>0700202</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经实地核查，该企业海关备案信息真实有效，安全卫生控制体系运行较好，生产加工过程符合我国及出口目的国标准，但存在以下问题：1.生产车间内清扫工具为竹木类；2.生产车间、原料库入口未设置挡鼠板；3.员工更衣室设备设施不完善。</w:t>
            </w:r>
            <w:r>
              <w:rPr>
                <w:rFonts w:ascii="方正仿宋_GBK" w:eastAsia="方正仿宋_GBK" w:hint="eastAsia"/>
                <w:sz w:val="24"/>
                <w:szCs w:val="24"/>
              </w:rPr>
              <w:t>202</w:t>
            </w:r>
            <w:r>
              <w:rPr>
                <w:rFonts w:ascii="方正仿宋_GBK" w:eastAsia="方正仿宋_GBK"/>
                <w:sz w:val="24"/>
                <w:szCs w:val="24"/>
              </w:rPr>
              <w:t>2年6月9日制发核查整改通知书，整改期限7天。</w:t>
            </w:r>
            <w:r>
              <w:rPr>
                <w:rFonts w:ascii="方正仿宋_GBK" w:eastAsia="方正仿宋_GBK" w:hint="eastAsia"/>
                <w:sz w:val="24"/>
                <w:szCs w:val="24"/>
              </w:rPr>
              <w:t>202</w:t>
            </w:r>
            <w:r>
              <w:rPr>
                <w:rFonts w:ascii="方正仿宋_GBK" w:eastAsia="方正仿宋_GBK"/>
                <w:sz w:val="24"/>
                <w:szCs w:val="24"/>
              </w:rPr>
              <w:t>2年6月16日，经复核，整改通过。</w:t>
            </w:r>
          </w:p>
        </w:tc>
      </w:tr>
      <w:tr>
        <w:tc>
          <w:tcPr>
            <w:tcW w:w="843" w:type="dxa"/>
          </w:tcPr>
          <w:p>
            <w:pPr>
              <w:pBdr>
                <w:top w:val="none" w:sz="0" w:space="0" w:color="auto"/>
                <w:left w:val="none" w:sz="0" w:space="0" w:color="auto"/>
                <w:bottom w:val="none" w:sz="0" w:space="0" w:color="auto"/>
                <w:right w:val="none" w:sz="0" w:space="0" w:color="auto"/>
              </w:pBdr>
              <w:rPr>
                <w:rFonts w:ascii="方正仿宋_GBK" w:eastAsia="方正仿宋_GBK"/>
                <w:b/>
                <w:bCs/>
                <w:sz w:val="24"/>
                <w:szCs w:val="24"/>
              </w:rPr>
            </w:pPr>
            <w:r>
              <w:rPr>
                <w:rFonts w:ascii="方正仿宋_GBK" w:eastAsia="方正仿宋_GBK"/>
                <w:b/>
                <w:bCs/>
                <w:sz w:val="24"/>
                <w:szCs w:val="24"/>
              </w:rPr>
              <w:t>4</w:t>
            </w:r>
          </w:p>
        </w:tc>
        <w:tc>
          <w:tcPr>
            <w:tcW w:w="1998" w:type="dxa"/>
          </w:tcPr>
          <w:p>
            <w:pPr>
              <w:pStyle w:val="15"/>
              <w:pBdr>
                <w:top w:val="none" w:sz="0" w:space="0" w:color="auto"/>
                <w:left w:val="none" w:sz="0" w:space="0" w:color="auto"/>
                <w:bottom w:val="none" w:sz="0" w:space="0" w:color="auto"/>
                <w:right w:val="none" w:sz="0" w:space="0" w:color="auto"/>
              </w:pBdr>
              <w:spacing w:line="460" w:lineRule="exact"/>
              <w:rPr>
                <w:rFonts w:ascii="方正仿宋_GBK" w:eastAsia="方正仿宋_GBK"/>
                <w:sz w:val="24"/>
                <w:szCs w:val="24"/>
              </w:rPr>
            </w:pPr>
            <w:r>
              <w:rPr>
                <w:rFonts w:ascii="方正仿宋_GBK" w:eastAsia="方正仿宋_GBK" w:hint="eastAsia"/>
                <w:sz w:val="24"/>
                <w:szCs w:val="24"/>
              </w:rPr>
              <w:t>出口备案食品生产企业核查</w:t>
            </w:r>
          </w:p>
        </w:tc>
        <w:tc>
          <w:tcPr>
            <w:tcW w:w="1420" w:type="dxa"/>
          </w:tcPr>
          <w:p>
            <w:pPr>
              <w:pStyle w:val="16"/>
              <w:pBdr>
                <w:top w:val="none" w:sz="0" w:space="0" w:color="auto"/>
                <w:left w:val="none" w:sz="0" w:space="0" w:color="auto"/>
                <w:bottom w:val="none" w:sz="0" w:space="0" w:color="auto"/>
                <w:right w:val="none" w:sz="0" w:space="0" w:color="auto"/>
              </w:pBdr>
              <w:spacing w:line="460" w:lineRule="exact"/>
              <w:rPr>
                <w:rFonts w:ascii="方正仿宋_GBK" w:eastAsia="方正仿宋_GBK"/>
                <w:bCs/>
                <w:sz w:val="24"/>
                <w:szCs w:val="24"/>
              </w:rPr>
            </w:pPr>
            <w:r>
              <w:rPr>
                <w:rFonts w:ascii="方正仿宋_GBK" w:eastAsia="方正仿宋_GBK"/>
                <w:bCs/>
                <w:sz w:val="24"/>
                <w:szCs w:val="24"/>
              </w:rPr>
              <w:t>内蒙古雅布赖盐化集团有限公司</w:t>
            </w:r>
          </w:p>
        </w:tc>
        <w:tc>
          <w:tcPr>
            <w:tcW w:w="1420" w:type="dxa"/>
          </w:tcPr>
          <w:p>
            <w:pPr>
              <w:pStyle w:val="17"/>
              <w:pBdr>
                <w:top w:val="none" w:sz="0" w:space="0" w:color="auto"/>
                <w:left w:val="none" w:sz="0" w:space="0" w:color="auto"/>
                <w:bottom w:val="none" w:sz="0" w:space="0" w:color="auto"/>
                <w:right w:val="none" w:sz="0" w:space="0" w:color="auto"/>
              </w:pBdr>
              <w:spacing w:line="460" w:lineRule="exact"/>
              <w:rPr>
                <w:rFonts w:ascii="方正仿宋_GBK" w:eastAsia="方正仿宋_GBK"/>
                <w:sz w:val="24"/>
                <w:szCs w:val="24"/>
              </w:rPr>
            </w:pPr>
            <w:r>
              <w:rPr>
                <w:rFonts w:ascii="方正仿宋_GBK" w:eastAsia="方正仿宋_GBK"/>
                <w:sz w:val="24"/>
                <w:szCs w:val="24"/>
              </w:rPr>
              <w:t>阿拉善海关</w:t>
            </w:r>
          </w:p>
        </w:tc>
        <w:tc>
          <w:tcPr>
            <w:tcW w:w="1420" w:type="dxa"/>
          </w:tcPr>
          <w:p>
            <w:pPr>
              <w:pStyle w:val="18"/>
              <w:pBdr>
                <w:top w:val="none" w:sz="0" w:space="0" w:color="auto"/>
                <w:left w:val="none" w:sz="0" w:space="0" w:color="auto"/>
                <w:bottom w:val="none" w:sz="0" w:space="0" w:color="auto"/>
                <w:right w:val="none" w:sz="0" w:space="0" w:color="auto"/>
              </w:pBdr>
              <w:spacing w:line="460" w:lineRule="exact"/>
              <w:rPr>
                <w:rFonts w:ascii="方正仿宋_GBK" w:eastAsia="方正仿宋_GBK"/>
                <w:sz w:val="24"/>
                <w:szCs w:val="24"/>
              </w:rPr>
            </w:pPr>
            <w:r>
              <w:rPr>
                <w:rFonts w:ascii="方正仿宋_GBK" w:eastAsia="方正仿宋_GBK"/>
                <w:sz w:val="24"/>
                <w:szCs w:val="24"/>
              </w:rPr>
              <w:t>阿拉善盟市场监督管理局</w:t>
            </w:r>
          </w:p>
        </w:tc>
        <w:tc>
          <w:tcPr>
            <w:tcW w:w="1346" w:type="dxa"/>
            <w:tcBorders>
              <w:right w:val="single" w:sz="4" w:space="0" w:color="auto"/>
            </w:tcBorders>
          </w:tcPr>
          <w:p>
            <w:pPr>
              <w:pStyle w:val="19"/>
              <w:pBdr>
                <w:top w:val="none" w:sz="0" w:space="0" w:color="auto"/>
                <w:left w:val="none" w:sz="0" w:space="0" w:color="auto"/>
                <w:bottom w:val="none" w:sz="0" w:space="0" w:color="auto"/>
                <w:right w:val="none" w:sz="0" w:space="0" w:color="auto"/>
              </w:pBdr>
              <w:spacing w:line="460" w:lineRule="exact"/>
              <w:rPr>
                <w:rFonts w:ascii="方正仿宋_GBK" w:eastAsia="方正仿宋_GBK"/>
                <w:sz w:val="24"/>
                <w:szCs w:val="24"/>
              </w:rPr>
            </w:pPr>
            <w:r>
              <w:rPr>
                <w:rFonts w:ascii="方正仿宋_GBK" w:eastAsia="方正仿宋_GBK"/>
                <w:sz w:val="24"/>
                <w:szCs w:val="24"/>
              </w:rPr>
              <w:t>张涛</w:t>
            </w:r>
          </w:p>
          <w:p>
            <w:pPr>
              <w:pStyle w:val="19"/>
              <w:pBdr>
                <w:top w:val="none" w:sz="0" w:space="0" w:color="auto"/>
                <w:left w:val="none" w:sz="0" w:space="0" w:color="auto"/>
                <w:bottom w:val="none" w:sz="0" w:space="0" w:color="auto"/>
                <w:right w:val="none" w:sz="0" w:space="0" w:color="auto"/>
              </w:pBdr>
              <w:spacing w:line="460" w:lineRule="exact"/>
              <w:rPr>
                <w:rFonts w:ascii="方正仿宋_GBK" w:eastAsia="方正仿宋_GBK"/>
                <w:sz w:val="24"/>
                <w:szCs w:val="24"/>
              </w:rPr>
            </w:pPr>
            <w:r>
              <w:rPr>
                <w:rFonts w:ascii="方正仿宋_GBK" w:eastAsia="方正仿宋_GBK"/>
                <w:sz w:val="24"/>
                <w:szCs w:val="24"/>
              </w:rPr>
              <w:t>0750690</w:t>
            </w:r>
          </w:p>
        </w:tc>
        <w:tc>
          <w:tcPr>
            <w:tcW w:w="1357" w:type="dxa"/>
            <w:tcBorders>
              <w:left w:val="single" w:sz="4" w:space="0" w:color="auto"/>
              <w:right w:val="single" w:sz="4" w:space="0" w:color="auto"/>
            </w:tcBorders>
          </w:tcPr>
          <w:p>
            <w:pPr>
              <w:pStyle w:val="20"/>
              <w:pBdr>
                <w:top w:val="none" w:sz="0" w:space="0" w:color="auto"/>
                <w:left w:val="none" w:sz="0" w:space="0" w:color="auto"/>
                <w:bottom w:val="none" w:sz="0" w:space="0" w:color="auto"/>
                <w:right w:val="none" w:sz="0" w:space="0" w:color="auto"/>
              </w:pBdr>
              <w:spacing w:line="460" w:lineRule="exact"/>
              <w:rPr>
                <w:rFonts w:ascii="方正仿宋_GBK" w:eastAsia="方正仿宋_GBK"/>
                <w:sz w:val="24"/>
                <w:szCs w:val="24"/>
              </w:rPr>
            </w:pPr>
            <w:r>
              <w:rPr>
                <w:rFonts w:ascii="方正仿宋_GBK" w:eastAsia="方正仿宋_GBK"/>
                <w:sz w:val="24"/>
                <w:szCs w:val="24"/>
              </w:rPr>
              <w:t>王颖博</w:t>
            </w:r>
          </w:p>
          <w:p>
            <w:pPr>
              <w:pStyle w:val="20"/>
              <w:pBdr>
                <w:top w:val="none" w:sz="0" w:space="0" w:color="auto"/>
                <w:left w:val="none" w:sz="0" w:space="0" w:color="auto"/>
                <w:bottom w:val="none" w:sz="0" w:space="0" w:color="auto"/>
                <w:right w:val="none" w:sz="0" w:space="0" w:color="auto"/>
              </w:pBdr>
              <w:spacing w:line="460" w:lineRule="exact"/>
              <w:rPr>
                <w:rFonts w:ascii="方正仿宋_GBK" w:eastAsia="方正仿宋_GBK"/>
                <w:sz w:val="24"/>
                <w:szCs w:val="24"/>
              </w:rPr>
            </w:pPr>
            <w:r>
              <w:rPr>
                <w:rFonts w:ascii="方正仿宋_GBK" w:eastAsia="方正仿宋_GBK"/>
                <w:sz w:val="24"/>
                <w:szCs w:val="24"/>
              </w:rPr>
              <w:t>0750980</w:t>
            </w:r>
          </w:p>
        </w:tc>
        <w:tc>
          <w:tcPr>
            <w:tcW w:w="3847" w:type="dxa"/>
            <w:tcBorders>
              <w:left w:val="single" w:sz="4" w:space="0" w:color="auto"/>
            </w:tcBorders>
          </w:tcPr>
          <w:p>
            <w:pPr>
              <w:pStyle w:val="21"/>
              <w:pBdr>
                <w:top w:val="none" w:sz="0" w:space="0" w:color="auto"/>
                <w:left w:val="none" w:sz="0" w:space="0" w:color="auto"/>
                <w:bottom w:val="none" w:sz="0" w:space="0" w:color="auto"/>
                <w:right w:val="none" w:sz="0" w:space="0" w:color="auto"/>
              </w:pBdr>
              <w:spacing w:line="440" w:lineRule="exact"/>
              <w:rPr>
                <w:rFonts w:eastAsia="方正仿宋_GBK" w:cs="Arial"/>
                <w:sz w:val="24"/>
                <w:szCs w:val="24"/>
              </w:rPr>
            </w:pPr>
            <w:r>
              <w:rPr>
                <w:rFonts w:ascii="Times New Roman" w:eastAsia="方正仿宋_GBK" w:cs="Times New Roman" w:hAnsi="Times New Roman" w:hint="eastAsia"/>
                <w:sz w:val="24"/>
                <w:szCs w:val="24"/>
              </w:rPr>
              <w:t>核查组于202</w:t>
            </w:r>
            <w:r>
              <w:rPr>
                <w:rFonts w:ascii="Times New Roman" w:eastAsia="方正仿宋_GBK" w:cs="Times New Roman" w:hAnsi="Times New Roman"/>
                <w:sz w:val="24"/>
                <w:szCs w:val="24"/>
              </w:rPr>
              <w:t>2</w:t>
            </w:r>
            <w:r>
              <w:rPr>
                <w:rFonts w:ascii="Times New Roman" w:eastAsia="方正仿宋_GBK" w:cs="Times New Roman" w:hAnsi="Times New Roman" w:hint="eastAsia"/>
                <w:sz w:val="24"/>
                <w:szCs w:val="24"/>
              </w:rPr>
              <w:t>年6月</w:t>
            </w:r>
            <w:r>
              <w:rPr>
                <w:rFonts w:ascii="Times New Roman" w:eastAsia="方正仿宋_GBK" w:cs="Times New Roman" w:hAnsi="Times New Roman"/>
                <w:sz w:val="24"/>
                <w:szCs w:val="24"/>
              </w:rPr>
              <w:t>17</w:t>
            </w:r>
            <w:r>
              <w:rPr>
                <w:rFonts w:ascii="Times New Roman" w:eastAsia="方正仿宋_GBK" w:cs="Times New Roman" w:hAnsi="Times New Roman" w:hint="eastAsia"/>
                <w:sz w:val="24"/>
                <w:szCs w:val="24"/>
              </w:rPr>
              <w:t>日实</w:t>
            </w:r>
            <w:r>
              <w:rPr>
                <w:rFonts w:ascii="Times New Roman" w:eastAsia="方正仿宋_GBK" w:cs="Times New Roman" w:hAnsi="Times New Roman"/>
                <w:sz w:val="24"/>
                <w:szCs w:val="24"/>
              </w:rPr>
              <w:t>检核</w:t>
            </w:r>
            <w:r>
              <w:rPr>
                <w:rFonts w:ascii="Times New Roman" w:eastAsia="方正仿宋_GBK" w:cs="Times New Roman" w:hAnsi="Times New Roman" w:hint="eastAsia"/>
                <w:sz w:val="24"/>
                <w:szCs w:val="24"/>
              </w:rPr>
              <w:t>查</w:t>
            </w:r>
            <w:r>
              <w:rPr>
                <w:rFonts w:ascii="Times New Roman" w:eastAsia="方正仿宋_GBK" w:cs="Times New Roman" w:hAnsi="Times New Roman"/>
                <w:sz w:val="24"/>
                <w:szCs w:val="24"/>
              </w:rPr>
              <w:t>了企业的厂区、车间、原材料库、生产加工过程，</w:t>
            </w:r>
            <w:r>
              <w:rPr>
                <w:rFonts w:ascii="方正仿宋_GBK" w:eastAsia="方正仿宋_GBK" w:hint="eastAsia"/>
                <w:sz w:val="24"/>
                <w:szCs w:val="24"/>
              </w:rPr>
              <w:t>调阅相关生产记录</w:t>
            </w:r>
            <w:r>
              <w:rPr>
                <w:rFonts w:ascii="方正仿宋_GBK" w:eastAsia="方正仿宋_GBK"/>
                <w:sz w:val="24"/>
                <w:szCs w:val="24"/>
              </w:rPr>
              <w:t>、</w:t>
            </w:r>
            <w:r>
              <w:rPr>
                <w:rFonts w:ascii="Times New Roman" w:eastAsia="方正仿宋_GBK" w:cs="Times New Roman" w:hAnsi="Times New Roman"/>
                <w:sz w:val="24"/>
                <w:szCs w:val="24"/>
              </w:rPr>
              <w:t>管理制度等</w:t>
            </w:r>
            <w:r>
              <w:rPr>
                <w:rFonts w:ascii="Times New Roman" w:eastAsia="方正仿宋_GBK" w:cs="Times New Roman" w:hAnsi="Times New Roman" w:hint="eastAsia"/>
                <w:sz w:val="24"/>
                <w:szCs w:val="24"/>
              </w:rPr>
              <w:t>，</w:t>
            </w:r>
            <w:r>
              <w:rPr>
                <w:rFonts w:ascii="Times New Roman" w:eastAsia="方正仿宋_GBK" w:cs="Times New Roman" w:hAnsi="Times New Roman"/>
                <w:sz w:val="24"/>
                <w:szCs w:val="24"/>
              </w:rPr>
              <w:t>发现企业注册登记或备案信息中法人和海关联系人姓名电话需要修改更新，责令立行立改，其他未见异常。</w:t>
            </w:r>
          </w:p>
        </w:tc>
      </w:tr>
      <w:tr>
        <w:tc>
          <w:tcPr>
            <w:tcW w:w="843" w:type="dxa"/>
          </w:tcPr>
          <w:p>
            <w:pPr>
              <w:pStyle w:val="30"/>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b/>
                <w:bCs/>
                <w:sz w:val="24"/>
                <w:szCs w:val="24"/>
              </w:rPr>
              <w:t>5</w:t>
            </w:r>
          </w:p>
        </w:tc>
        <w:tc>
          <w:tcPr>
            <w:tcW w:w="1998" w:type="dxa"/>
          </w:tcPr>
          <w:p>
            <w:pPr>
              <w:pStyle w:val="29"/>
              <w:spacing w:line="40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pStyle w:val="74"/>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二连浩特市昊罡果蔬粮油进出口园区有限责任公司</w:t>
            </w:r>
          </w:p>
        </w:tc>
        <w:tc>
          <w:tcPr>
            <w:tcW w:w="1420" w:type="dxa"/>
          </w:tcPr>
          <w:p>
            <w:pPr>
              <w:pStyle w:val="75"/>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二连</w:t>
            </w:r>
            <w:r>
              <w:rPr>
                <w:rFonts w:ascii="方正仿宋_GBK" w:eastAsia="方正仿宋_GBK" w:hint="eastAsia"/>
                <w:bCs/>
                <w:sz w:val="24"/>
                <w:szCs w:val="24"/>
              </w:rPr>
              <w:t>海关</w:t>
            </w:r>
          </w:p>
        </w:tc>
        <w:tc>
          <w:tcPr>
            <w:tcW w:w="1420" w:type="dxa"/>
          </w:tcPr>
          <w:p>
            <w:pPr>
              <w:pStyle w:val="76"/>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二连浩特</w:t>
            </w:r>
            <w:r>
              <w:rPr>
                <w:rFonts w:ascii="方正仿宋_GBK" w:eastAsia="方正仿宋_GBK" w:hint="eastAsia"/>
                <w:bCs/>
                <w:sz w:val="24"/>
                <w:szCs w:val="24"/>
              </w:rPr>
              <w:t>市市场监督管理局</w:t>
            </w:r>
          </w:p>
        </w:tc>
        <w:tc>
          <w:tcPr>
            <w:tcW w:w="1346" w:type="dxa"/>
            <w:tcBorders>
              <w:right w:val="single" w:sz="4" w:space="0" w:color="auto"/>
            </w:tcBorders>
          </w:tcPr>
          <w:p>
            <w:pPr>
              <w:pStyle w:val="77"/>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bCs/>
                <w:sz w:val="24"/>
                <w:szCs w:val="24"/>
              </w:rPr>
            </w:pPr>
            <w:r>
              <w:rPr>
                <w:rFonts w:ascii="方正仿宋_GBK" w:eastAsia="方正仿宋_GBK"/>
                <w:bCs/>
                <w:sz w:val="24"/>
                <w:szCs w:val="24"/>
              </w:rPr>
              <w:t>张文博</w:t>
            </w:r>
          </w:p>
          <w:p>
            <w:pPr>
              <w:pStyle w:val="77"/>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bCs/>
                <w:sz w:val="24"/>
                <w:szCs w:val="24"/>
              </w:rPr>
              <w:t>0723620</w:t>
            </w:r>
          </w:p>
        </w:tc>
        <w:tc>
          <w:tcPr>
            <w:tcW w:w="1357" w:type="dxa"/>
            <w:tcBorders>
              <w:left w:val="single" w:sz="4" w:space="0" w:color="auto"/>
              <w:right w:val="single" w:sz="4" w:space="0" w:color="auto"/>
            </w:tcBorders>
          </w:tcPr>
          <w:p>
            <w:pPr>
              <w:pStyle w:val="78"/>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bCs/>
                <w:sz w:val="24"/>
                <w:szCs w:val="24"/>
              </w:rPr>
            </w:pPr>
            <w:r>
              <w:rPr>
                <w:rFonts w:ascii="方正仿宋_GBK" w:eastAsia="方正仿宋_GBK"/>
                <w:bCs/>
                <w:sz w:val="24"/>
                <w:szCs w:val="24"/>
              </w:rPr>
              <w:t>赵芳</w:t>
            </w:r>
          </w:p>
          <w:p>
            <w:pPr>
              <w:pStyle w:val="78"/>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vanish w:val="0"/>
                <w:color w:val="000000"/>
                <w:sz w:val="21"/>
                <w:szCs w:val="21"/>
              </w:rPr>
              <w:t>0723570</w:t>
            </w:r>
          </w:p>
        </w:tc>
        <w:tc>
          <w:tcPr>
            <w:tcW w:w="3847" w:type="dxa"/>
            <w:tcBorders>
              <w:left w:val="single" w:sz="4" w:space="0" w:color="auto"/>
            </w:tcBorders>
          </w:tcPr>
          <w:p>
            <w:pPr>
              <w:pStyle w:val="79"/>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因新冠疫情影响不能实地检查，检查组于2022年11月28日对企业实行</w:t>
            </w:r>
            <w:r>
              <w:rPr>
                <w:rFonts w:ascii="方正仿宋_GBK" w:eastAsia="方正仿宋_GBK" w:hint="eastAsia"/>
                <w:bCs/>
                <w:sz w:val="24"/>
                <w:szCs w:val="24"/>
              </w:rPr>
              <w:t>“</w:t>
            </w:r>
            <w:r>
              <w:rPr>
                <w:rFonts w:ascii="方正仿宋_GBK" w:eastAsia="方正仿宋_GBK"/>
                <w:bCs/>
                <w:sz w:val="24"/>
                <w:szCs w:val="24"/>
              </w:rPr>
              <w:t>互联网+联合检查</w:t>
            </w:r>
            <w:r>
              <w:rPr>
                <w:rFonts w:ascii="方正仿宋_GBK" w:eastAsia="方正仿宋_GBK" w:hint="eastAsia"/>
                <w:bCs/>
                <w:sz w:val="24"/>
                <w:szCs w:val="24"/>
              </w:rPr>
              <w:t>”</w:t>
            </w:r>
            <w:r>
              <w:rPr>
                <w:rFonts w:ascii="方正仿宋_GBK" w:eastAsia="方正仿宋_GBK"/>
                <w:bCs/>
                <w:sz w:val="24"/>
                <w:szCs w:val="24"/>
              </w:rPr>
              <w:t>。抽取企业的出口蔬菜供货证明、购买蔬菜的种植场备案证明文件、蔬菜出入库记录、包装人员健康状况等材料，视频检查厂区、包装车间、仓储库等区域的卫生状况，未发现问题。</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b/>
                <w:bCs/>
                <w:sz w:val="24"/>
                <w:szCs w:val="24"/>
              </w:rPr>
              <w:t>6</w:t>
            </w:r>
          </w:p>
        </w:tc>
        <w:tc>
          <w:tcPr>
            <w:tcW w:w="1998" w:type="dxa"/>
          </w:tcPr>
          <w:p>
            <w:pPr>
              <w:spacing w:line="40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sz w:val="24"/>
                <w:szCs w:val="24"/>
              </w:rPr>
              <w:t>内蒙古千番味食品有限公司</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乌拉特海关</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巴彦淖尔市市场监督管理局</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bCs/>
                <w:sz w:val="24"/>
                <w:szCs w:val="24"/>
              </w:rPr>
            </w:pPr>
            <w:r>
              <w:rPr>
                <w:rFonts w:ascii="方正仿宋_GBK" w:eastAsia="方正仿宋_GBK"/>
                <w:bCs/>
                <w:sz w:val="24"/>
                <w:szCs w:val="24"/>
              </w:rPr>
              <w:t>张婧</w:t>
            </w:r>
          </w:p>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bCs/>
                <w:sz w:val="24"/>
                <w:szCs w:val="24"/>
              </w:rPr>
              <w:t>0700512</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2022年11月18日，核查组核对了企业海关备案信息，现场检查了公司厂区、生产车间、原料库及实验室、企业食品安全卫生控制体系，核对了企业生产加工记录。该企业海关备案信息与实际相符，安全卫生控制体系运行有效，生产、加工贮存过程符合我国及进口国的法律法规，未发现异常</w:t>
            </w:r>
            <w:r>
              <w:rPr>
                <w:rFonts w:ascii="方正仿宋_GBK" w:eastAsia="方正仿宋_GBK"/>
                <w:sz w:val="24"/>
                <w:szCs w:val="24"/>
              </w:rPr>
              <w:t>。</w:t>
            </w:r>
          </w:p>
        </w:tc>
      </w:tr>
      <w:tr>
        <w:tc>
          <w:tcPr>
            <w:tcW w:w="843" w:type="dxa"/>
          </w:tcPr>
          <w:p>
            <w:pPr>
              <w:pBdr>
                <w:top w:val="none" w:sz="0" w:space="0" w:color="auto"/>
                <w:left w:val="none" w:sz="0" w:space="0" w:color="auto"/>
                <w:bottom w:val="none" w:sz="0" w:space="0" w:color="auto"/>
                <w:right w:val="none" w:sz="0" w:space="0" w:color="auto"/>
              </w:pBdr>
              <w:rPr>
                <w:rFonts w:ascii="方正仿宋_GBK" w:eastAsia="方正仿宋_GBK"/>
                <w:b/>
                <w:bCs/>
                <w:sz w:val="24"/>
                <w:szCs w:val="24"/>
              </w:rPr>
            </w:pPr>
            <w:r>
              <w:rPr>
                <w:rFonts w:ascii="方正仿宋_GBK" w:eastAsia="方正仿宋_GBK"/>
                <w:b/>
                <w:bCs/>
                <w:sz w:val="24"/>
                <w:szCs w:val="24"/>
              </w:rPr>
              <w:t>7</w:t>
            </w:r>
          </w:p>
        </w:tc>
        <w:tc>
          <w:tcPr>
            <w:tcW w:w="1998" w:type="dxa"/>
          </w:tcPr>
          <w:p>
            <w:pPr>
              <w:pStyle w:val="80"/>
              <w:pBdr>
                <w:top w:val="none" w:sz="0" w:space="0" w:color="auto"/>
                <w:left w:val="none" w:sz="0" w:space="0" w:color="auto"/>
                <w:bottom w:val="none" w:sz="0" w:space="0" w:color="auto"/>
                <w:right w:val="none" w:sz="0" w:space="0" w:color="auto"/>
              </w:pBdr>
              <w:spacing w:line="46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pBdr>
                <w:top w:val="none" w:sz="0" w:space="0" w:color="auto"/>
                <w:left w:val="none" w:sz="0" w:space="0" w:color="auto"/>
                <w:bottom w:val="none" w:sz="0" w:space="0" w:color="auto"/>
                <w:right w:val="none" w:sz="0" w:space="0" w:color="auto"/>
              </w:pBdr>
              <w:spacing w:line="400" w:lineRule="exact"/>
              <w:jc w:val="left"/>
              <w:rPr>
                <w:rFonts w:ascii="方正仿宋_GBK" w:eastAsia="方正仿宋_GBK" w:hint="eastAsia"/>
                <w:sz w:val="24"/>
                <w:szCs w:val="24"/>
              </w:rPr>
            </w:pPr>
            <w:r>
              <w:rPr>
                <w:rFonts w:ascii="方正仿宋_GBK" w:eastAsia="方正仿宋_GBK"/>
                <w:sz w:val="24"/>
                <w:szCs w:val="24"/>
              </w:rPr>
              <w:t>杭锦后旗金山元果蔬食品有限责任公司</w:t>
            </w:r>
          </w:p>
        </w:tc>
        <w:tc>
          <w:tcPr>
            <w:tcW w:w="1420" w:type="dxa"/>
          </w:tcPr>
          <w:p>
            <w:pPr>
              <w:pStyle w:val="81"/>
              <w:pBdr>
                <w:top w:val="none" w:sz="0" w:space="0" w:color="auto"/>
                <w:left w:val="none" w:sz="0" w:space="0" w:color="auto"/>
                <w:bottom w:val="none" w:sz="0" w:space="0" w:color="auto"/>
                <w:right w:val="none" w:sz="0" w:space="0" w:color="auto"/>
              </w:pBdr>
              <w:spacing w:line="460" w:lineRule="exact"/>
              <w:rPr>
                <w:rFonts w:ascii="方正仿宋_GBK" w:eastAsia="方正仿宋_GBK" w:hint="eastAsia"/>
                <w:sz w:val="24"/>
                <w:szCs w:val="24"/>
              </w:rPr>
            </w:pPr>
            <w:r>
              <w:rPr>
                <w:rFonts w:ascii="方正仿宋_GBK" w:eastAsia="方正仿宋_GBK" w:hint="eastAsia"/>
                <w:bCs/>
                <w:sz w:val="24"/>
                <w:szCs w:val="24"/>
              </w:rPr>
              <w:t>乌拉特海关</w:t>
            </w:r>
          </w:p>
        </w:tc>
        <w:tc>
          <w:tcPr>
            <w:tcW w:w="1420" w:type="dxa"/>
          </w:tcPr>
          <w:p>
            <w:pPr>
              <w:pStyle w:val="82"/>
              <w:pBdr>
                <w:top w:val="none" w:sz="0" w:space="0" w:color="auto"/>
                <w:left w:val="none" w:sz="0" w:space="0" w:color="auto"/>
                <w:bottom w:val="none" w:sz="0" w:space="0" w:color="auto"/>
                <w:right w:val="none" w:sz="0" w:space="0" w:color="auto"/>
              </w:pBdr>
              <w:spacing w:line="460" w:lineRule="exact"/>
              <w:rPr>
                <w:rFonts w:ascii="方正仿宋_GBK" w:eastAsia="方正仿宋_GBK" w:hint="eastAsia"/>
                <w:sz w:val="24"/>
                <w:szCs w:val="24"/>
              </w:rPr>
            </w:pPr>
            <w:r>
              <w:rPr>
                <w:rFonts w:ascii="方正仿宋_GBK" w:eastAsia="方正仿宋_GBK" w:hint="eastAsia"/>
                <w:bCs/>
                <w:sz w:val="24"/>
                <w:szCs w:val="24"/>
              </w:rPr>
              <w:t>巴彦淖尔市市场监督管理局</w:t>
            </w:r>
          </w:p>
        </w:tc>
        <w:tc>
          <w:tcPr>
            <w:tcW w:w="1346" w:type="dxa"/>
            <w:tcBorders>
              <w:right w:val="single" w:sz="4" w:space="0" w:color="auto"/>
            </w:tcBorders>
          </w:tcPr>
          <w:p>
            <w:pPr>
              <w:pStyle w:val="83"/>
              <w:pBdr>
                <w:top w:val="none" w:sz="0" w:space="0" w:color="auto"/>
                <w:left w:val="none" w:sz="0" w:space="0" w:color="auto"/>
                <w:bottom w:val="none" w:sz="0" w:space="0" w:color="auto"/>
                <w:right w:val="none" w:sz="0" w:space="0" w:color="auto"/>
              </w:pBdr>
              <w:spacing w:line="460" w:lineRule="exact"/>
              <w:ind w:firstLineChars="100" w:firstLine="240"/>
              <w:rPr>
                <w:rFonts w:ascii="方正仿宋_GBK" w:eastAsia="方正仿宋_GBK" w:hint="eastAsia"/>
                <w:sz w:val="24"/>
                <w:szCs w:val="24"/>
              </w:rPr>
            </w:pPr>
            <w:r>
              <w:rPr>
                <w:rFonts w:ascii="方正仿宋_GBK" w:eastAsia="方正仿宋_GBK"/>
                <w:sz w:val="24"/>
                <w:szCs w:val="24"/>
              </w:rPr>
              <w:t>张婧</w:t>
            </w:r>
          </w:p>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
                <w:bCs/>
                <w:sz w:val="24"/>
                <w:szCs w:val="24"/>
              </w:rPr>
            </w:pPr>
            <w:r>
              <w:rPr>
                <w:rFonts w:ascii="方正仿宋_GBK" w:eastAsia="方正仿宋_GBK"/>
                <w:bCs/>
                <w:sz w:val="24"/>
                <w:szCs w:val="24"/>
              </w:rPr>
              <w:t>0700512</w:t>
            </w:r>
          </w:p>
        </w:tc>
        <w:tc>
          <w:tcPr>
            <w:tcW w:w="1357" w:type="dxa"/>
            <w:tcBorders>
              <w:left w:val="single" w:sz="4" w:space="0" w:color="auto"/>
              <w:right w:val="single" w:sz="4" w:space="0" w:color="auto"/>
            </w:tcBorders>
          </w:tcPr>
          <w:p>
            <w:pPr>
              <w:pStyle w:val="84"/>
              <w:pBdr>
                <w:top w:val="none" w:sz="0" w:space="0" w:color="auto"/>
                <w:left w:val="none" w:sz="0" w:space="0" w:color="auto"/>
                <w:bottom w:val="none" w:sz="0" w:space="0" w:color="auto"/>
                <w:right w:val="none" w:sz="0" w:space="0" w:color="auto"/>
              </w:pBdr>
              <w:spacing w:line="460" w:lineRule="exact"/>
              <w:jc w:val="center"/>
              <w:rPr>
                <w:rFonts w:ascii="方正仿宋_GBK" w:eastAsia="方正仿宋_GBK" w:hint="eastAsia"/>
                <w:b/>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3847" w:type="dxa"/>
            <w:tcBorders>
              <w:left w:val="single" w:sz="4" w:space="0" w:color="auto"/>
            </w:tcBorders>
          </w:tcPr>
          <w:p>
            <w:pPr>
              <w:pStyle w:val="85"/>
              <w:pBdr>
                <w:top w:val="none" w:sz="0" w:space="0" w:color="auto"/>
                <w:left w:val="none" w:sz="0" w:space="0" w:color="auto"/>
                <w:bottom w:val="none" w:sz="0" w:space="0" w:color="auto"/>
                <w:right w:val="none" w:sz="0" w:space="0" w:color="auto"/>
              </w:pBdr>
              <w:spacing w:line="440" w:lineRule="exact"/>
              <w:rPr>
                <w:rFonts w:ascii="方正仿宋_GBK" w:eastAsia="方正仿宋_GBK" w:hint="eastAsia"/>
                <w:b/>
                <w:bCs/>
                <w:sz w:val="24"/>
                <w:szCs w:val="24"/>
              </w:rPr>
            </w:pPr>
            <w:r>
              <w:rPr>
                <w:rFonts w:ascii="方正仿宋_GBK" w:eastAsia="方正仿宋_GBK"/>
                <w:bCs/>
                <w:sz w:val="24"/>
                <w:szCs w:val="24"/>
              </w:rPr>
              <w:t>2022年11月23日，核查组核对了企业海关备案信息，现场检查了公司厂区、生产车间、原料库及实验室、企业食品安全卫生控制体系，核对了企业生产加工记录。该企业海关备案信息与实际相符，安全卫生控制体系运行有效，生产、加工贮存过程符合我国及进口国的法律法规，未发现异常</w:t>
            </w:r>
            <w:r>
              <w:rPr>
                <w:rFonts w:ascii="方正仿宋_GBK" w:eastAsia="方正仿宋_GBK"/>
                <w:sz w:val="24"/>
                <w:szCs w:val="24"/>
              </w:rPr>
              <w:t>。</w:t>
            </w:r>
          </w:p>
        </w:tc>
      </w:tr>
      <w:tr>
        <w:tc>
          <w:tcPr>
            <w:tcW w:w="843" w:type="dxa"/>
          </w:tcPr>
          <w:p>
            <w:pPr>
              <w:pStyle w:val="88"/>
              <w:pBdr>
                <w:top w:val="none" w:sz="0" w:space="0" w:color="auto"/>
                <w:left w:val="none" w:sz="0" w:space="0" w:color="auto"/>
                <w:bottom w:val="none" w:sz="0" w:space="0" w:color="auto"/>
                <w:right w:val="none" w:sz="0" w:space="0" w:color="auto"/>
              </w:pBdr>
              <w:spacing w:beforeAutospacing="0" w:afterAutospacing="0" w:line="400" w:lineRule="exact"/>
              <w:rPr>
                <w:rFonts w:ascii="方正仿宋_GBK" w:eastAsia="方正仿宋_GBK" w:hint="eastAsia"/>
                <w:b/>
                <w:bCs/>
                <w:sz w:val="24"/>
                <w:szCs w:val="24"/>
              </w:rPr>
            </w:pPr>
            <w:r>
              <w:rPr>
                <w:rFonts w:ascii="方正仿宋_GBK" w:eastAsia="方正仿宋_GBK"/>
                <w:b/>
                <w:bCs/>
                <w:sz w:val="24"/>
                <w:szCs w:val="24"/>
              </w:rPr>
              <w:t>8</w:t>
            </w:r>
          </w:p>
        </w:tc>
        <w:tc>
          <w:tcPr>
            <w:tcW w:w="1998" w:type="dxa"/>
          </w:tcPr>
          <w:p>
            <w:pPr>
              <w:pStyle w:val="89"/>
              <w:spacing w:beforeAutospacing="0" w:afterAutospacing="0" w:line="40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pStyle w:val="90"/>
              <w:pBdr>
                <w:top w:val="none" w:sz="0" w:space="0" w:color="auto"/>
                <w:left w:val="none" w:sz="0" w:space="0" w:color="auto"/>
                <w:bottom w:val="none" w:sz="0" w:space="0" w:color="auto"/>
                <w:right w:val="none" w:sz="0" w:space="0" w:color="auto"/>
              </w:pBdr>
              <w:spacing w:beforeAutospacing="0" w:afterAutospacing="0" w:line="400" w:lineRule="exact"/>
              <w:rPr>
                <w:rFonts w:ascii="方正仿宋_GBK" w:eastAsia="方正仿宋_GBK" w:hint="eastAsia"/>
                <w:bCs/>
                <w:sz w:val="24"/>
                <w:szCs w:val="24"/>
              </w:rPr>
            </w:pPr>
            <w:r>
              <w:rPr>
                <w:rFonts w:ascii="方正仿宋_GBK" w:eastAsia="方正仿宋_GBK"/>
                <w:bCs/>
                <w:sz w:val="24"/>
                <w:szCs w:val="24"/>
              </w:rPr>
              <w:t>内蒙古小肥羊调味料食品有限公司</w:t>
            </w:r>
          </w:p>
        </w:tc>
        <w:tc>
          <w:tcPr>
            <w:tcW w:w="1420" w:type="dxa"/>
          </w:tcPr>
          <w:p>
            <w:pPr>
              <w:pStyle w:val="91"/>
              <w:pBdr>
                <w:top w:val="none" w:sz="0" w:space="0" w:color="auto"/>
                <w:left w:val="none" w:sz="0" w:space="0" w:color="auto"/>
                <w:bottom w:val="none" w:sz="0" w:space="0" w:color="auto"/>
                <w:right w:val="none" w:sz="0" w:space="0" w:color="auto"/>
              </w:pBdr>
              <w:spacing w:beforeAutospacing="0" w:afterAutospacing="0" w:line="400" w:lineRule="exact"/>
              <w:rPr>
                <w:rFonts w:ascii="方正仿宋_GBK" w:eastAsia="方正仿宋_GBK" w:hint="eastAsia"/>
                <w:bCs/>
                <w:sz w:val="24"/>
                <w:szCs w:val="24"/>
              </w:rPr>
            </w:pPr>
            <w:r>
              <w:rPr>
                <w:rFonts w:ascii="方正仿宋_GBK" w:eastAsia="方正仿宋_GBK" w:hint="eastAsia"/>
                <w:bCs/>
                <w:sz w:val="24"/>
                <w:szCs w:val="24"/>
              </w:rPr>
              <w:t>包头海关</w:t>
            </w:r>
          </w:p>
        </w:tc>
        <w:tc>
          <w:tcPr>
            <w:tcW w:w="1420" w:type="dxa"/>
          </w:tcPr>
          <w:p>
            <w:pPr>
              <w:pStyle w:val="92"/>
              <w:pBdr>
                <w:top w:val="none" w:sz="0" w:space="0" w:color="auto"/>
                <w:left w:val="none" w:sz="0" w:space="0" w:color="auto"/>
                <w:bottom w:val="none" w:sz="0" w:space="0" w:color="auto"/>
                <w:right w:val="none" w:sz="0" w:space="0" w:color="auto"/>
              </w:pBdr>
              <w:spacing w:beforeAutospacing="0" w:afterAutospacing="0" w:line="400" w:lineRule="exact"/>
              <w:rPr>
                <w:rFonts w:ascii="方正仿宋_GBK" w:eastAsia="方正仿宋_GBK" w:hint="eastAsia"/>
                <w:bCs/>
                <w:sz w:val="24"/>
                <w:szCs w:val="24"/>
              </w:rPr>
            </w:pPr>
            <w:r>
              <w:rPr>
                <w:rFonts w:ascii="方正仿宋_GBK" w:eastAsia="方正仿宋_GBK" w:hint="eastAsia"/>
                <w:bCs/>
                <w:sz w:val="24"/>
                <w:szCs w:val="24"/>
              </w:rPr>
              <w:t>包头市市场监督管理局</w:t>
            </w:r>
          </w:p>
        </w:tc>
        <w:tc>
          <w:tcPr>
            <w:tcW w:w="1346" w:type="dxa"/>
            <w:tcBorders>
              <w:right w:val="single" w:sz="4" w:space="0" w:color="auto"/>
            </w:tcBorders>
          </w:tcPr>
          <w:p>
            <w:pPr>
              <w:pStyle w:val="93"/>
              <w:pBdr>
                <w:top w:val="none" w:sz="0" w:space="0" w:color="auto"/>
                <w:left w:val="none" w:sz="0" w:space="0" w:color="auto"/>
                <w:bottom w:val="none" w:sz="0" w:space="0" w:color="auto"/>
                <w:right w:val="none" w:sz="0" w:space="0" w:color="auto"/>
              </w:pBdr>
              <w:spacing w:beforeAutospacing="0" w:afterAutospacing="0" w:line="400" w:lineRule="exact"/>
              <w:jc w:val="left"/>
              <w:rPr>
                <w:rFonts w:ascii="方正仿宋_GBK" w:eastAsia="方正仿宋_GBK"/>
                <w:sz w:val="24"/>
                <w:szCs w:val="24"/>
              </w:rPr>
            </w:pPr>
            <w:r>
              <w:rPr>
                <w:rFonts w:ascii="方正仿宋_GBK" w:eastAsia="方正仿宋_GBK" w:hint="eastAsia"/>
                <w:sz w:val="24"/>
                <w:szCs w:val="24"/>
              </w:rPr>
              <w:t>宿宏</w:t>
            </w:r>
          </w:p>
          <w:p>
            <w:pPr>
              <w:pStyle w:val="93"/>
              <w:pBdr>
                <w:top w:val="none" w:sz="0" w:space="0" w:color="auto"/>
                <w:left w:val="none" w:sz="0" w:space="0" w:color="auto"/>
                <w:bottom w:val="none" w:sz="0" w:space="0" w:color="auto"/>
                <w:right w:val="none" w:sz="0" w:space="0" w:color="auto"/>
              </w:pBdr>
              <w:spacing w:beforeAutospacing="0" w:afterAutospacing="0" w:line="400" w:lineRule="exact"/>
              <w:jc w:val="left"/>
              <w:rPr>
                <w:rFonts w:ascii="方正仿宋_GBK" w:eastAsia="方正仿宋_GBK" w:hint="eastAsia"/>
                <w:bCs/>
                <w:sz w:val="24"/>
                <w:szCs w:val="24"/>
              </w:rPr>
            </w:pPr>
            <w:r>
              <w:rPr>
                <w:rFonts w:ascii="方正仿宋_GBK" w:eastAsia="方正仿宋_GBK" w:hint="eastAsia"/>
                <w:sz w:val="24"/>
                <w:szCs w:val="24"/>
              </w:rPr>
              <w:t>0730050</w:t>
            </w:r>
          </w:p>
        </w:tc>
        <w:tc>
          <w:tcPr>
            <w:tcW w:w="1357" w:type="dxa"/>
            <w:tcBorders>
              <w:left w:val="single" w:sz="4" w:space="0" w:color="auto"/>
              <w:right w:val="single" w:sz="4" w:space="0" w:color="auto"/>
            </w:tcBorders>
          </w:tcPr>
          <w:p>
            <w:pPr>
              <w:pStyle w:val="94"/>
              <w:pBdr>
                <w:top w:val="none" w:sz="0" w:space="0" w:color="auto"/>
                <w:left w:val="none" w:sz="0" w:space="0" w:color="auto"/>
                <w:bottom w:val="none" w:sz="0" w:space="0" w:color="auto"/>
                <w:right w:val="none" w:sz="0" w:space="0" w:color="auto"/>
              </w:pBdr>
              <w:spacing w:beforeAutospacing="0" w:afterAutospacing="0" w:line="400" w:lineRule="exact"/>
              <w:jc w:val="left"/>
              <w:rPr>
                <w:rFonts w:ascii="方正仿宋_GBK" w:eastAsia="方正仿宋_GBK"/>
                <w:sz w:val="24"/>
                <w:szCs w:val="24"/>
              </w:rPr>
            </w:pPr>
            <w:r>
              <w:rPr>
                <w:rFonts w:ascii="方正仿宋_GBK" w:eastAsia="方正仿宋_GBK" w:hint="eastAsia"/>
                <w:sz w:val="24"/>
                <w:szCs w:val="24"/>
              </w:rPr>
              <w:t>候</w:t>
            </w:r>
            <w:r>
              <w:rPr>
                <w:rFonts w:ascii="方正仿宋_GBK" w:eastAsia="方正仿宋_GBK"/>
                <w:sz w:val="24"/>
                <w:szCs w:val="24"/>
              </w:rPr>
              <w:t>雪</w:t>
            </w:r>
          </w:p>
          <w:p>
            <w:pPr>
              <w:pStyle w:val="94"/>
              <w:pBdr>
                <w:top w:val="none" w:sz="0" w:space="0" w:color="auto"/>
                <w:left w:val="none" w:sz="0" w:space="0" w:color="auto"/>
                <w:bottom w:val="none" w:sz="0" w:space="0" w:color="auto"/>
                <w:right w:val="none" w:sz="0" w:space="0" w:color="auto"/>
              </w:pBdr>
              <w:spacing w:beforeAutospacing="0" w:afterAutospacing="0" w:line="400" w:lineRule="exact"/>
              <w:rPr>
                <w:rFonts w:ascii="方正仿宋_GBK" w:eastAsia="方正仿宋_GBK" w:hint="eastAsia"/>
                <w:bCs/>
                <w:sz w:val="24"/>
                <w:szCs w:val="24"/>
              </w:rPr>
            </w:pPr>
            <w:r>
              <w:rPr>
                <w:rFonts w:ascii="方正仿宋_GBK" w:eastAsia="方正仿宋_GBK" w:hint="eastAsia"/>
                <w:sz w:val="24"/>
                <w:szCs w:val="24"/>
              </w:rPr>
              <w:t>0731230</w:t>
            </w:r>
          </w:p>
        </w:tc>
        <w:tc>
          <w:tcPr>
            <w:tcW w:w="3847" w:type="dxa"/>
            <w:tcBorders>
              <w:left w:val="single" w:sz="4" w:space="0" w:color="auto"/>
            </w:tcBorders>
          </w:tcPr>
          <w:p>
            <w:pPr>
              <w:pStyle w:val="95"/>
              <w:pBdr>
                <w:top w:val="none" w:sz="0" w:space="0" w:color="auto"/>
                <w:left w:val="none" w:sz="0" w:space="0" w:color="auto"/>
                <w:bottom w:val="none" w:sz="0" w:space="0" w:color="auto"/>
                <w:right w:val="none" w:sz="0" w:space="0" w:color="auto"/>
              </w:pBdr>
              <w:spacing w:beforeAutospacing="0" w:afterAutospacing="0" w:line="400" w:lineRule="exact"/>
              <w:rPr>
                <w:rFonts w:ascii="方正仿宋_GBK" w:eastAsia="方正仿宋_GBK" w:hint="eastAsia"/>
                <w:bCs/>
                <w:sz w:val="24"/>
                <w:szCs w:val="24"/>
              </w:rPr>
            </w:pPr>
            <w:r>
              <w:rPr>
                <w:rFonts w:ascii="方正仿宋_GBK" w:eastAsia="方正仿宋_GBK"/>
                <w:bCs/>
                <w:sz w:val="24"/>
                <w:szCs w:val="24"/>
              </w:rPr>
              <w:t>经实地核查，该企业海关备案信息真实有效，安全卫生控制体系运行较好，生产加工过程符合我国及出口目的国标准，未发现问题</w:t>
            </w:r>
            <w:r>
              <w:rPr>
                <w:rFonts w:ascii="方正仿宋_GBK" w:eastAsia="方正仿宋_GBK"/>
                <w:sz w:val="24"/>
                <w:szCs w:val="24"/>
              </w:rPr>
              <w:t>。</w:t>
            </w:r>
          </w:p>
        </w:tc>
      </w:tr>
      <w:tr>
        <w:tc>
          <w:tcPr>
            <w:tcW w:w="843" w:type="dxa"/>
          </w:tcPr>
          <w:p>
            <w:pPr>
              <w:pStyle w:val="96"/>
              <w:pBdr>
                <w:top w:val="none" w:sz="0" w:space="0" w:color="auto"/>
                <w:left w:val="none" w:sz="0" w:space="0" w:color="auto"/>
                <w:bottom w:val="none" w:sz="0" w:space="0" w:color="auto"/>
                <w:right w:val="none" w:sz="0" w:space="0" w:color="auto"/>
              </w:pBdr>
              <w:rPr>
                <w:rFonts w:ascii="方正仿宋_GBK" w:eastAsia="方正仿宋_GBK"/>
                <w:b/>
                <w:bCs/>
                <w:sz w:val="24"/>
                <w:szCs w:val="24"/>
              </w:rPr>
            </w:pPr>
            <w:r>
              <w:rPr>
                <w:rFonts w:ascii="方正仿宋_GBK" w:eastAsia="方正仿宋_GBK"/>
                <w:b/>
                <w:bCs/>
                <w:sz w:val="24"/>
                <w:szCs w:val="24"/>
              </w:rPr>
              <w:t>9</w:t>
            </w:r>
          </w:p>
        </w:tc>
        <w:tc>
          <w:tcPr>
            <w:tcW w:w="1998" w:type="dxa"/>
          </w:tcPr>
          <w:p>
            <w:pPr>
              <w:pStyle w:val="97"/>
              <w:pBdr>
                <w:top w:val="none" w:sz="0" w:space="0" w:color="auto"/>
                <w:left w:val="none" w:sz="0" w:space="0" w:color="auto"/>
                <w:bottom w:val="none" w:sz="0" w:space="0" w:color="auto"/>
                <w:right w:val="none" w:sz="0" w:space="0" w:color="auto"/>
              </w:pBdr>
              <w:spacing w:beforeAutospacing="0" w:afterAutospacing="0" w:line="46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pStyle w:val="98"/>
              <w:pBdr>
                <w:top w:val="none" w:sz="0" w:space="0" w:color="auto"/>
                <w:left w:val="none" w:sz="0" w:space="0" w:color="auto"/>
                <w:bottom w:val="none" w:sz="0" w:space="0" w:color="auto"/>
                <w:right w:val="none" w:sz="0" w:space="0" w:color="auto"/>
              </w:pBdr>
              <w:spacing w:beforeAutospacing="0" w:afterAutospacing="0" w:line="460" w:lineRule="exact"/>
              <w:rPr>
                <w:rFonts w:ascii="方正仿宋_GBK" w:eastAsia="方正仿宋_GBK" w:hint="eastAsia"/>
                <w:bCs/>
                <w:sz w:val="24"/>
                <w:szCs w:val="24"/>
              </w:rPr>
            </w:pPr>
            <w:r>
              <w:rPr>
                <w:rFonts w:ascii="方正仿宋_GBK" w:eastAsia="方正仿宋_GBK" w:hint="eastAsia"/>
                <w:bCs/>
                <w:sz w:val="24"/>
                <w:szCs w:val="24"/>
              </w:rPr>
              <w:t>包头顶津食品有限公司</w:t>
            </w:r>
          </w:p>
        </w:tc>
        <w:tc>
          <w:tcPr>
            <w:tcW w:w="1420" w:type="dxa"/>
          </w:tcPr>
          <w:p>
            <w:pPr>
              <w:pStyle w:val="99"/>
              <w:pBdr>
                <w:top w:val="none" w:sz="0" w:space="0" w:color="auto"/>
                <w:left w:val="none" w:sz="0" w:space="0" w:color="auto"/>
                <w:bottom w:val="none" w:sz="0" w:space="0" w:color="auto"/>
                <w:right w:val="none" w:sz="0" w:space="0" w:color="auto"/>
              </w:pBdr>
              <w:spacing w:beforeAutospacing="0" w:afterAutospacing="0" w:line="460" w:lineRule="exact"/>
              <w:rPr>
                <w:rFonts w:ascii="方正仿宋_GBK" w:eastAsia="方正仿宋_GBK" w:hint="eastAsia"/>
                <w:sz w:val="24"/>
                <w:szCs w:val="24"/>
              </w:rPr>
            </w:pPr>
            <w:r>
              <w:rPr>
                <w:rFonts w:ascii="方正仿宋_GBK" w:eastAsia="方正仿宋_GBK" w:hint="eastAsia"/>
                <w:sz w:val="24"/>
                <w:szCs w:val="24"/>
              </w:rPr>
              <w:t>包头海关</w:t>
            </w:r>
          </w:p>
        </w:tc>
        <w:tc>
          <w:tcPr>
            <w:tcW w:w="1420" w:type="dxa"/>
          </w:tcPr>
          <w:p>
            <w:pPr>
              <w:pStyle w:val="100"/>
              <w:pBdr>
                <w:top w:val="none" w:sz="0" w:space="0" w:color="auto"/>
                <w:left w:val="none" w:sz="0" w:space="0" w:color="auto"/>
                <w:bottom w:val="none" w:sz="0" w:space="0" w:color="auto"/>
                <w:right w:val="none" w:sz="0" w:space="0" w:color="auto"/>
              </w:pBdr>
              <w:spacing w:beforeAutospacing="0" w:afterAutospacing="0" w:line="460" w:lineRule="exact"/>
              <w:rPr>
                <w:rFonts w:ascii="方正仿宋_GBK" w:eastAsia="方正仿宋_GBK" w:hint="eastAsia"/>
                <w:sz w:val="24"/>
                <w:szCs w:val="24"/>
              </w:rPr>
            </w:pPr>
            <w:r>
              <w:rPr>
                <w:rFonts w:ascii="方正仿宋_GBK" w:eastAsia="方正仿宋_GBK" w:hint="eastAsia"/>
                <w:sz w:val="24"/>
                <w:szCs w:val="24"/>
              </w:rPr>
              <w:t>包头市</w:t>
            </w:r>
            <w:r>
              <w:rPr>
                <w:rFonts w:ascii="方正仿宋_GBK" w:eastAsia="方正仿宋_GBK"/>
                <w:sz w:val="24"/>
                <w:szCs w:val="24"/>
              </w:rPr>
              <w:t>市</w:t>
            </w:r>
            <w:r>
              <w:rPr>
                <w:rFonts w:ascii="方正仿宋_GBK" w:eastAsia="方正仿宋_GBK" w:hint="eastAsia"/>
                <w:sz w:val="24"/>
                <w:szCs w:val="24"/>
              </w:rPr>
              <w:t>场监督管理局</w:t>
            </w:r>
          </w:p>
        </w:tc>
        <w:tc>
          <w:tcPr>
            <w:tcW w:w="1346" w:type="dxa"/>
            <w:tcBorders>
              <w:right w:val="single" w:sz="4" w:space="0" w:color="auto"/>
            </w:tcBorders>
          </w:tcPr>
          <w:p>
            <w:pPr>
              <w:pStyle w:val="101"/>
              <w:pBdr>
                <w:top w:val="none" w:sz="0" w:space="0" w:color="auto"/>
                <w:left w:val="none" w:sz="0" w:space="0" w:color="auto"/>
                <w:bottom w:val="none" w:sz="0" w:space="0" w:color="auto"/>
                <w:right w:val="none" w:sz="0" w:space="0" w:color="auto"/>
              </w:pBdr>
              <w:spacing w:beforeAutospacing="0" w:afterAutospacing="0" w:line="460" w:lineRule="exact"/>
              <w:jc w:val="left"/>
              <w:rPr>
                <w:rFonts w:ascii="方正仿宋_GBK" w:eastAsia="方正仿宋_GBK" w:hint="eastAsia"/>
                <w:sz w:val="24"/>
                <w:szCs w:val="24"/>
              </w:rPr>
            </w:pPr>
            <w:r>
              <w:rPr>
                <w:rFonts w:ascii="方正仿宋_GBK" w:eastAsia="方正仿宋_GBK" w:hint="eastAsia"/>
                <w:sz w:val="24"/>
                <w:szCs w:val="24"/>
              </w:rPr>
              <w:t>宿宏</w:t>
            </w:r>
          </w:p>
          <w:p>
            <w:pPr>
              <w:pStyle w:val="101"/>
              <w:pBdr>
                <w:top w:val="none" w:sz="0" w:space="0" w:color="auto"/>
                <w:left w:val="none" w:sz="0" w:space="0" w:color="auto"/>
                <w:bottom w:val="none" w:sz="0" w:space="0" w:color="auto"/>
                <w:right w:val="none" w:sz="0" w:space="0" w:color="auto"/>
              </w:pBdr>
              <w:spacing w:line="460" w:lineRule="exact"/>
              <w:jc w:val="left"/>
              <w:rPr>
                <w:rFonts w:ascii="方正仿宋_GBK" w:eastAsia="方正仿宋_GBK" w:hint="eastAsia"/>
                <w:b/>
                <w:bCs/>
                <w:sz w:val="24"/>
                <w:szCs w:val="24"/>
              </w:rPr>
            </w:pPr>
            <w:r>
              <w:rPr>
                <w:rFonts w:ascii="方正仿宋_GBK" w:eastAsia="方正仿宋_GBK" w:hint="eastAsia"/>
                <w:sz w:val="24"/>
                <w:szCs w:val="24"/>
              </w:rPr>
              <w:t>0730050</w:t>
            </w:r>
          </w:p>
        </w:tc>
        <w:tc>
          <w:tcPr>
            <w:tcW w:w="1357" w:type="dxa"/>
            <w:tcBorders>
              <w:left w:val="single" w:sz="4" w:space="0" w:color="auto"/>
              <w:right w:val="single" w:sz="4" w:space="0" w:color="auto"/>
            </w:tcBorders>
          </w:tcPr>
          <w:p>
            <w:pPr>
              <w:pStyle w:val="102"/>
              <w:pBdr>
                <w:top w:val="none" w:sz="0" w:space="0" w:color="auto"/>
                <w:left w:val="none" w:sz="0" w:space="0" w:color="auto"/>
                <w:bottom w:val="none" w:sz="0" w:space="0" w:color="auto"/>
                <w:right w:val="none" w:sz="0" w:space="0" w:color="auto"/>
              </w:pBdr>
              <w:spacing w:beforeAutospacing="0" w:afterAutospacing="0" w:line="460" w:lineRule="exact"/>
              <w:rPr>
                <w:rFonts w:ascii="方正仿宋_GBK" w:eastAsia="方正仿宋_GBK" w:hint="eastAsia"/>
                <w:sz w:val="24"/>
                <w:szCs w:val="24"/>
              </w:rPr>
            </w:pPr>
            <w:r>
              <w:rPr>
                <w:rFonts w:ascii="方正仿宋_GBK" w:eastAsia="方正仿宋_GBK" w:hint="eastAsia"/>
                <w:sz w:val="24"/>
                <w:szCs w:val="24"/>
              </w:rPr>
              <w:t>候雪</w:t>
            </w:r>
          </w:p>
          <w:p>
            <w:pPr>
              <w:pStyle w:val="102"/>
              <w:pBdr>
                <w:top w:val="none" w:sz="0" w:space="0" w:color="auto"/>
                <w:left w:val="none" w:sz="0" w:space="0" w:color="auto"/>
                <w:bottom w:val="none" w:sz="0" w:space="0" w:color="auto"/>
                <w:right w:val="none" w:sz="0" w:space="0" w:color="auto"/>
              </w:pBdr>
              <w:spacing w:beforeAutospacing="0" w:afterAutospacing="0" w:line="460" w:lineRule="exact"/>
              <w:rPr>
                <w:rFonts w:ascii="方正仿宋_GBK" w:eastAsia="方正仿宋_GBK" w:hint="eastAsia"/>
                <w:sz w:val="24"/>
                <w:szCs w:val="24"/>
              </w:rPr>
            </w:pPr>
            <w:r>
              <w:rPr>
                <w:rFonts w:ascii="方正仿宋_GBK" w:eastAsia="方正仿宋_GBK" w:hint="eastAsia"/>
                <w:sz w:val="24"/>
                <w:szCs w:val="24"/>
              </w:rPr>
              <w:t>0731230</w:t>
            </w:r>
          </w:p>
          <w:p>
            <w:pPr>
              <w:pStyle w:val="102"/>
              <w:pBdr>
                <w:top w:val="none" w:sz="0" w:space="0" w:color="auto"/>
                <w:left w:val="none" w:sz="0" w:space="0" w:color="auto"/>
                <w:bottom w:val="none" w:sz="0" w:space="0" w:color="auto"/>
                <w:right w:val="none" w:sz="0" w:space="0" w:color="auto"/>
              </w:pBdr>
              <w:spacing w:beforeAutospacing="0" w:afterAutospacing="0" w:line="460" w:lineRule="exact"/>
              <w:rPr>
                <w:rFonts w:ascii="方正仿宋_GBK" w:eastAsia="方正仿宋_GBK" w:hint="eastAsia"/>
                <w:b/>
                <w:bCs/>
                <w:sz w:val="24"/>
                <w:szCs w:val="24"/>
              </w:rPr>
            </w:pPr>
          </w:p>
        </w:tc>
        <w:tc>
          <w:tcPr>
            <w:tcW w:w="3847" w:type="dxa"/>
            <w:tcBorders>
              <w:left w:val="single" w:sz="4" w:space="0" w:color="auto"/>
            </w:tcBorders>
          </w:tcPr>
          <w:p>
            <w:pPr>
              <w:pStyle w:val="103"/>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hint="eastAsia"/>
                <w:bCs/>
                <w:sz w:val="24"/>
                <w:szCs w:val="24"/>
              </w:rPr>
              <w:t>经实地核查，该企业海关备案信息真实有效，安全卫生控制体系运行较好，生产加工过程符合我国及出口目的国标准，</w:t>
            </w:r>
            <w:r>
              <w:rPr>
                <w:rFonts w:ascii="方正仿宋_GBK" w:eastAsia="方正仿宋_GBK"/>
                <w:bCs/>
                <w:sz w:val="24"/>
                <w:szCs w:val="24"/>
              </w:rPr>
              <w:t>未</w:t>
            </w:r>
            <w:r>
              <w:rPr>
                <w:rFonts w:ascii="方正仿宋_GBK" w:eastAsia="方正仿宋_GBK" w:hint="eastAsia"/>
                <w:bCs/>
                <w:sz w:val="24"/>
                <w:szCs w:val="24"/>
              </w:rPr>
              <w:t>发现问题。</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b/>
                <w:bCs/>
                <w:sz w:val="24"/>
                <w:szCs w:val="24"/>
              </w:rPr>
            </w:pPr>
            <w:r>
              <w:rPr>
                <w:rFonts w:ascii="方正仿宋_GBK" w:eastAsia="方正仿宋_GBK"/>
                <w:b/>
                <w:bCs/>
                <w:sz w:val="24"/>
                <w:szCs w:val="24"/>
              </w:rPr>
              <w:t>10</w:t>
            </w:r>
          </w:p>
          <w:p>
            <w:pPr>
              <w:pBdr>
                <w:top w:val="none" w:sz="0" w:space="0" w:color="auto"/>
                <w:left w:val="none" w:sz="0" w:space="0" w:color="auto"/>
                <w:bottom w:val="none" w:sz="0" w:space="0" w:color="auto"/>
                <w:right w:val="none" w:sz="0" w:space="0" w:color="auto"/>
              </w:pBdr>
              <w:spacing w:line="400" w:lineRule="exact"/>
              <w:rPr>
                <w:rFonts w:ascii="方正仿宋_GBK" w:eastAsia="方正仿宋_GBK"/>
                <w:b/>
                <w:bCs/>
                <w:sz w:val="24"/>
                <w:szCs w:val="24"/>
              </w:rPr>
            </w:pPr>
          </w:p>
          <w:p>
            <w:pPr>
              <w:pBdr>
                <w:top w:val="none" w:sz="0" w:space="0" w:color="auto"/>
                <w:left w:val="none" w:sz="0" w:space="0" w:color="auto"/>
                <w:bottom w:val="none" w:sz="0" w:space="0" w:color="auto"/>
                <w:right w:val="none" w:sz="0" w:space="0" w:color="auto"/>
              </w:pBdr>
              <w:spacing w:line="400" w:lineRule="exact"/>
              <w:rPr>
                <w:rFonts w:ascii="方正仿宋_GBK" w:eastAsia="方正仿宋_GBK"/>
                <w:b/>
                <w:bCs/>
                <w:sz w:val="24"/>
                <w:szCs w:val="24"/>
              </w:rPr>
            </w:pPr>
          </w:p>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p>
        </w:tc>
        <w:tc>
          <w:tcPr>
            <w:tcW w:w="1998" w:type="dxa"/>
          </w:tcPr>
          <w:p>
            <w:pPr>
              <w:spacing w:line="460" w:lineRule="exact"/>
              <w:rPr>
                <w:rFonts w:ascii="方正仿宋_GBK" w:eastAsia="方正仿宋_GBK" w:hint="eastAsia"/>
                <w:b w:val="0"/>
                <w:i w:val="0"/>
                <w:color w:val="333333"/>
                <w:sz w:val="24"/>
              </w:rPr>
            </w:pPr>
            <w:r>
              <w:rPr>
                <w:rFonts w:ascii="方正仿宋_GBK" w:eastAsia="方正仿宋_GBK" w:hint="eastAsia"/>
                <w:b w:val="0"/>
                <w:i w:val="0"/>
                <w:color w:val="333333"/>
                <w:sz w:val="24"/>
              </w:rPr>
              <w:t>出口备案食品生产企业核查</w:t>
            </w:r>
          </w:p>
        </w:tc>
        <w:tc>
          <w:tcPr>
            <w:tcW w:w="1420" w:type="dxa"/>
          </w:tcPr>
          <w:p>
            <w:pPr>
              <w:spacing w:line="460" w:lineRule="exact"/>
              <w:rPr>
                <w:rFonts w:ascii="方正仿宋_GBK" w:eastAsia="方正仿宋_GBK" w:hint="eastAsia"/>
                <w:b w:val="0"/>
                <w:i w:val="0"/>
                <w:color w:val="333333"/>
                <w:sz w:val="24"/>
              </w:rPr>
            </w:pPr>
            <w:r>
              <w:rPr>
                <w:rFonts w:ascii="方正仿宋_GBK" w:eastAsia="方正仿宋_GBK" w:hint="eastAsia"/>
                <w:color w:val="333333"/>
                <w:sz w:val="24"/>
              </w:rPr>
              <w:t>锡林郭勒大庄园肉业有限公司</w:t>
            </w:r>
          </w:p>
        </w:tc>
        <w:tc>
          <w:tcPr>
            <w:tcW w:w="1420" w:type="dxa"/>
          </w:tcPr>
          <w:p>
            <w:pPr>
              <w:spacing w:line="460" w:lineRule="exact"/>
              <w:jc w:val="left"/>
              <w:rPr>
                <w:rFonts w:ascii="方正仿宋_GBK" w:eastAsia="方正仿宋_GBK" w:hint="eastAsia"/>
                <w:b w:val="0"/>
                <w:i w:val="0"/>
                <w:color w:val="333333"/>
                <w:sz w:val="24"/>
              </w:rPr>
            </w:pPr>
            <w:r>
              <w:rPr>
                <w:rFonts w:ascii="方正仿宋_GBK" w:eastAsia="方正仿宋_GBK" w:hint="eastAsia"/>
                <w:b w:val="0"/>
                <w:i w:val="0"/>
                <w:color w:val="333333"/>
                <w:sz w:val="24"/>
              </w:rPr>
              <w:t>东乌海关</w:t>
            </w:r>
          </w:p>
        </w:tc>
        <w:tc>
          <w:tcPr>
            <w:tcW w:w="1420" w:type="dxa"/>
          </w:tcPr>
          <w:p>
            <w:pPr>
              <w:spacing w:line="460" w:lineRule="exact"/>
              <w:jc w:val="left"/>
              <w:rPr>
                <w:rFonts w:ascii="方正仿宋_GBK" w:eastAsia="方正仿宋_GBK" w:hint="eastAsia"/>
                <w:b w:val="0"/>
                <w:i w:val="0"/>
                <w:color w:val="333333"/>
                <w:sz w:val="24"/>
              </w:rPr>
            </w:pPr>
            <w:r>
              <w:rPr>
                <w:rFonts w:ascii="方正仿宋_GBK" w:eastAsia="方正仿宋_GBK" w:hint="eastAsia"/>
                <w:b w:val="0"/>
                <w:i w:val="0"/>
                <w:color w:val="333333"/>
                <w:sz w:val="24"/>
              </w:rPr>
              <w:t>锡林浩特市市场监督管理局</w:t>
            </w:r>
          </w:p>
        </w:tc>
        <w:tc>
          <w:tcPr>
            <w:tcW w:w="1346" w:type="dxa"/>
            <w:tcBorders>
              <w:right w:val="single" w:sz="4" w:space="0" w:color="auto"/>
            </w:tcBorders>
          </w:tcPr>
          <w:p>
            <w:pPr>
              <w:spacing w:line="460" w:lineRule="exact"/>
              <w:jc w:val="left"/>
              <w:rPr>
                <w:rFonts w:ascii="方正仿宋_GBK" w:eastAsia="方正仿宋_GBK" w:hint="eastAsia"/>
                <w:b w:val="0"/>
                <w:i w:val="0"/>
                <w:color w:val="333333"/>
                <w:sz w:val="24"/>
              </w:rPr>
            </w:pPr>
            <w:r>
              <w:rPr>
                <w:rFonts w:ascii="方正仿宋_GBK" w:eastAsia="方正仿宋_GBK" w:hint="eastAsia"/>
                <w:b w:val="0"/>
                <w:i w:val="0"/>
                <w:color w:val="333333"/>
                <w:sz w:val="24"/>
              </w:rPr>
              <w:t>李青 0740490</w:t>
            </w:r>
          </w:p>
        </w:tc>
        <w:tc>
          <w:tcPr>
            <w:tcW w:w="1357" w:type="dxa"/>
            <w:tcBorders>
              <w:left w:val="single" w:sz="4" w:space="0" w:color="auto"/>
              <w:right w:val="single" w:sz="4" w:space="0" w:color="auto"/>
            </w:tcBorders>
          </w:tcPr>
          <w:p>
            <w:pPr>
              <w:spacing w:line="460" w:lineRule="exact"/>
              <w:jc w:val="left"/>
              <w:rPr>
                <w:rFonts w:ascii="方正仿宋_GBK" w:eastAsia="方正仿宋_GBK" w:hint="eastAsia"/>
                <w:b w:val="0"/>
                <w:i w:val="0"/>
                <w:color w:val="333333"/>
                <w:sz w:val="24"/>
              </w:rPr>
            </w:pPr>
            <w:r>
              <w:rPr>
                <w:rFonts w:ascii="方正仿宋_GBK" w:eastAsia="方正仿宋_GBK" w:hint="eastAsia"/>
                <w:b w:val="0"/>
                <w:i w:val="0"/>
                <w:color w:val="333333"/>
                <w:sz w:val="24"/>
              </w:rPr>
              <w:t>王亚男0740560</w:t>
            </w:r>
          </w:p>
        </w:tc>
        <w:tc>
          <w:tcPr>
            <w:tcW w:w="3847" w:type="dxa"/>
            <w:tcBorders>
              <w:left w:val="single" w:sz="4" w:space="0" w:color="auto"/>
            </w:tcBorders>
            <w:vAlign w:val="center"/>
          </w:tcPr>
          <w:p>
            <w:pPr>
              <w:spacing w:line="460" w:lineRule="exact"/>
              <w:jc w:val="left"/>
              <w:rPr>
                <w:rFonts w:ascii="方正仿宋_GBK" w:eastAsia="方正仿宋_GBK" w:hint="eastAsia"/>
                <w:b w:val="0"/>
                <w:i w:val="0"/>
                <w:color w:val="333333"/>
                <w:sz w:val="24"/>
              </w:rPr>
            </w:pPr>
            <w:r>
              <w:rPr>
                <w:rFonts w:ascii="方正仿宋_GBK" w:eastAsia="方正仿宋_GBK" w:hint="eastAsia"/>
                <w:b w:val="0"/>
                <w:i w:val="0"/>
                <w:color w:val="333333"/>
                <w:sz w:val="24"/>
              </w:rPr>
              <w:t>2022年9月26日，核查组实地检查</w:t>
            </w:r>
            <w:r>
              <w:rPr>
                <w:rFonts w:ascii="方正仿宋_GBK" w:eastAsia="方正仿宋_GBK"/>
                <w:b w:val="0"/>
                <w:i w:val="0"/>
                <w:color w:val="333333"/>
                <w:sz w:val="24"/>
              </w:rPr>
              <w:t>企业</w:t>
            </w:r>
            <w:r>
              <w:rPr>
                <w:rFonts w:ascii="方正仿宋_GBK" w:eastAsia="方正仿宋_GBK" w:hint="eastAsia"/>
                <w:b w:val="0"/>
                <w:i w:val="0"/>
                <w:color w:val="333333"/>
                <w:sz w:val="24"/>
              </w:rPr>
              <w:t>厂区、车间、成品库，调阅相关生产记录，该企业海关备案基本信息与实际相符，质量卫生安全管理体系运行正常，生产加工过程符合我国及出口目的地或地区的法规标准，未发现不合规情形。</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b/>
                <w:bCs/>
                <w:sz w:val="24"/>
                <w:szCs w:val="24"/>
              </w:rPr>
              <w:t>11</w:t>
            </w:r>
          </w:p>
        </w:tc>
        <w:tc>
          <w:tcPr>
            <w:tcW w:w="1998" w:type="dxa"/>
          </w:tcPr>
          <w:p>
            <w:pPr>
              <w:spacing w:line="40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spacing w:line="440" w:lineRule="exact"/>
            </w:pPr>
            <w:r>
              <w:rPr>
                <w:rFonts w:ascii="方正仿宋_GBK" w:eastAsia="方正仿宋_GBK" w:hint="eastAsia"/>
                <w:bCs/>
                <w:sz w:val="24"/>
                <w:szCs w:val="24"/>
              </w:rPr>
              <w:t>内蒙古汉森葡萄酒销售有限公司</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乌海</w:t>
            </w:r>
            <w:r>
              <w:rPr>
                <w:rFonts w:ascii="方正仿宋_GBK" w:eastAsia="方正仿宋_GBK" w:hint="eastAsia"/>
                <w:bCs/>
                <w:sz w:val="24"/>
                <w:szCs w:val="24"/>
              </w:rPr>
              <w:t>海关</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乌海</w:t>
            </w:r>
            <w:r>
              <w:rPr>
                <w:rFonts w:ascii="方正仿宋_GBK" w:eastAsia="方正仿宋_GBK" w:hint="eastAsia"/>
                <w:bCs/>
                <w:sz w:val="24"/>
                <w:szCs w:val="24"/>
              </w:rPr>
              <w:t>市市场监督管理局</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sz w:val="24"/>
                <w:szCs w:val="24"/>
              </w:rPr>
              <w:t>白静宇</w:t>
            </w:r>
            <w:r>
              <w:rPr>
                <w:rFonts w:ascii="方正仿宋_GBK" w:eastAsia="方正仿宋_GBK" w:hint="eastAsia"/>
                <w:sz w:val="24"/>
                <w:szCs w:val="24"/>
              </w:rPr>
              <w:t>07</w:t>
            </w:r>
            <w:r>
              <w:rPr>
                <w:rFonts w:ascii="方正仿宋_GBK" w:eastAsia="方正仿宋_GBK"/>
                <w:sz w:val="24"/>
                <w:szCs w:val="24"/>
              </w:rPr>
              <w:t>00237</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bCs/>
                <w:sz w:val="24"/>
                <w:szCs w:val="24"/>
              </w:rPr>
              <w:t>贾素梅</w:t>
            </w:r>
            <w:r>
              <w:rPr>
                <w:rFonts w:ascii="方正仿宋_GBK" w:eastAsia="方正仿宋_GBK" w:hint="eastAsia"/>
                <w:sz w:val="24"/>
                <w:szCs w:val="24"/>
              </w:rPr>
              <w:t>0700</w:t>
            </w:r>
            <w:r>
              <w:rPr>
                <w:rFonts w:ascii="方正仿宋_GBK" w:eastAsia="方正仿宋_GBK"/>
                <w:sz w:val="24"/>
                <w:szCs w:val="24"/>
              </w:rPr>
              <w:t>386</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wordWrap w:val="0"/>
              <w:spacing w:line="400" w:lineRule="exact"/>
              <w:rPr>
                <w:rFonts w:ascii="方正仿宋_GBK" w:eastAsia="方正仿宋_GBK" w:hint="eastAsia"/>
                <w:bCs/>
                <w:sz w:val="24"/>
                <w:szCs w:val="24"/>
              </w:rPr>
            </w:pPr>
            <w:r>
              <w:rPr>
                <w:rFonts w:ascii="方正仿宋_GBK" w:eastAsia="方正仿宋_GBK"/>
                <w:bCs/>
                <w:sz w:val="24"/>
                <w:szCs w:val="24"/>
              </w:rPr>
              <w:t>2022年9月5日，核查组调取该企业海关备案信息、食品安全卫生管理制度及相关资料，并对生产车间、化验室等区域进行检查。经核查，该企业</w:t>
            </w:r>
            <w:r>
              <w:rPr>
                <w:rFonts w:ascii="方正仿宋_GBK" w:eastAsia="方正仿宋_GBK" w:hint="eastAsia"/>
                <w:bCs/>
                <w:sz w:val="24"/>
                <w:szCs w:val="24"/>
              </w:rPr>
              <w:t>与</w:t>
            </w:r>
            <w:r>
              <w:rPr>
                <w:rFonts w:ascii="方正仿宋_GBK" w:eastAsia="方正仿宋_GBK"/>
                <w:bCs/>
                <w:sz w:val="24"/>
                <w:szCs w:val="24"/>
              </w:rPr>
              <w:t>海关</w:t>
            </w:r>
            <w:r>
              <w:rPr>
                <w:rFonts w:ascii="方正仿宋_GBK" w:eastAsia="方正仿宋_GBK" w:hint="eastAsia"/>
                <w:bCs/>
                <w:sz w:val="24"/>
                <w:szCs w:val="24"/>
              </w:rPr>
              <w:t>备案信息相符，</w:t>
            </w:r>
            <w:r>
              <w:rPr>
                <w:rFonts w:ascii="方正仿宋_GBK" w:eastAsia="方正仿宋_GBK"/>
                <w:bCs/>
                <w:sz w:val="24"/>
                <w:szCs w:val="24"/>
              </w:rPr>
              <w:t>其食品安全卫生控制体系文件资料、环境卫生、车间设施、生产加工、生产用水、化学品管理和检验检测等情况符合《中华人民共和国食品安全法》第九十九条、《中华人民共和国进出口商品检验法》第三十一条、《中华人民共和国进出口食品安全管理办法》（署令〔2021〕249号）第三十九条规定，未发现不符合项。</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b/>
                <w:bCs/>
                <w:sz w:val="24"/>
                <w:szCs w:val="24"/>
              </w:rPr>
              <w:t>12</w:t>
            </w:r>
          </w:p>
        </w:tc>
        <w:tc>
          <w:tcPr>
            <w:tcW w:w="1998" w:type="dxa"/>
          </w:tcPr>
          <w:p>
            <w:pPr>
              <w:spacing w:line="400" w:lineRule="exact"/>
              <w:rPr>
                <w:rFonts w:ascii="方正仿宋_GBK" w:eastAsia="方正仿宋_GBK" w:hint="eastAsia"/>
                <w:sz w:val="24"/>
                <w:szCs w:val="24"/>
              </w:rPr>
            </w:pPr>
            <w:r>
              <w:rPr>
                <w:rFonts w:ascii="方正仿宋_GBK" w:eastAsia="方正仿宋_GBK" w:hint="eastAsia"/>
                <w:sz w:val="24"/>
                <w:szCs w:val="24"/>
              </w:rPr>
              <w:t>出口备案食品生产企业核查</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鄂尔多斯市高原圣果生态建设开发有限公司</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鄂尔多斯</w:t>
            </w:r>
            <w:r>
              <w:rPr>
                <w:rFonts w:ascii="方正仿宋_GBK" w:eastAsia="方正仿宋_GBK" w:hint="eastAsia"/>
                <w:bCs/>
                <w:sz w:val="24"/>
                <w:szCs w:val="24"/>
              </w:rPr>
              <w:t>海关</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鄂尔多斯</w:t>
            </w:r>
            <w:r>
              <w:rPr>
                <w:rFonts w:ascii="方正仿宋_GBK" w:eastAsia="方正仿宋_GBK" w:hint="eastAsia"/>
                <w:bCs/>
                <w:sz w:val="24"/>
                <w:szCs w:val="24"/>
              </w:rPr>
              <w:t>市市场监督管理局</w:t>
            </w:r>
            <w:r>
              <w:rPr>
                <w:rFonts w:ascii="方正仿宋_GBK" w:eastAsia="方正仿宋_GBK"/>
                <w:bCs/>
                <w:sz w:val="24"/>
                <w:szCs w:val="24"/>
              </w:rPr>
              <w:t>、鄂尔多斯市税务局</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bCs/>
                <w:sz w:val="24"/>
                <w:szCs w:val="24"/>
              </w:rPr>
              <w:t>张政璇</w:t>
            </w:r>
            <w:r>
              <w:rPr>
                <w:rFonts w:ascii="方正仿宋_GBK" w:eastAsia="方正仿宋_GBK"/>
                <w:sz w:val="24"/>
                <w:szCs w:val="24"/>
              </w:rPr>
              <w:t>0770230</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400" w:lineRule="exact"/>
              <w:jc w:val="center"/>
              <w:rPr>
                <w:rFonts w:ascii="方正仿宋_GBK" w:eastAsia="方正仿宋_GBK" w:hint="eastAsia"/>
                <w:bCs/>
                <w:sz w:val="24"/>
                <w:szCs w:val="24"/>
              </w:rPr>
            </w:pPr>
            <w:r>
              <w:rPr>
                <w:rFonts w:ascii="方正仿宋_GBK" w:eastAsia="方正仿宋_GBK"/>
                <w:bCs/>
                <w:sz w:val="24"/>
                <w:szCs w:val="24"/>
              </w:rPr>
              <w:t>张丽</w:t>
            </w:r>
            <w:r>
              <w:rPr>
                <w:rFonts w:ascii="方正仿宋_GBK" w:eastAsia="方正仿宋_GBK"/>
                <w:sz w:val="24"/>
                <w:szCs w:val="24"/>
              </w:rPr>
              <w:t>0770210</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经对企业进行现场检查，查阅企业营业执照、出口食品生产企业备案信息、企业食品安全卫生控制体系文件、企业生产记录、消毒记录、设备维护记录等材料，该企业出口食品备案信息无异常、食品安全卫生控制体系执行未见异常。</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b/>
                <w:bCs/>
                <w:sz w:val="24"/>
                <w:szCs w:val="24"/>
              </w:rPr>
              <w:t>13</w:t>
            </w:r>
          </w:p>
        </w:tc>
        <w:tc>
          <w:tcPr>
            <w:tcW w:w="1998"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出口饲料和饲料添加剂注册生产、加工、存放企业核查</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sz w:val="24"/>
                <w:szCs w:val="24"/>
              </w:rPr>
              <w:t>内蒙古金达威药业有限公司</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赛罕海关</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呼和浩特市</w:t>
            </w:r>
            <w:r>
              <w:rPr>
                <w:rFonts w:ascii="方正仿宋_GBK" w:eastAsia="方正仿宋_GBK"/>
                <w:sz w:val="24"/>
                <w:szCs w:val="24"/>
              </w:rPr>
              <w:t>市</w:t>
            </w:r>
            <w:r>
              <w:rPr>
                <w:rFonts w:ascii="方正仿宋_GBK" w:eastAsia="方正仿宋_GBK" w:hint="eastAsia"/>
                <w:sz w:val="24"/>
                <w:szCs w:val="24"/>
              </w:rPr>
              <w:t>场监督管理局</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spacing w:line="400" w:lineRule="exact"/>
              <w:jc w:val="left"/>
              <w:rPr>
                <w:rFonts w:ascii="方正仿宋_GBK" w:eastAsia="方正仿宋_GBK" w:hint="eastAsia"/>
                <w:sz w:val="24"/>
                <w:szCs w:val="24"/>
              </w:rPr>
            </w:pPr>
            <w:r>
              <w:rPr>
                <w:rFonts w:ascii="方正仿宋_GBK" w:eastAsia="方正仿宋_GBK"/>
                <w:sz w:val="24"/>
                <w:szCs w:val="24"/>
              </w:rPr>
              <w:t>卢英0750210</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400" w:lineRule="exact"/>
              <w:jc w:val="left"/>
              <w:rPr>
                <w:rFonts w:ascii="方正仿宋_GBK" w:eastAsia="方正仿宋_GBK" w:hint="eastAsia"/>
                <w:sz w:val="24"/>
                <w:szCs w:val="24"/>
              </w:rPr>
            </w:pPr>
            <w:r>
              <w:rPr>
                <w:rFonts w:ascii="方正仿宋_GBK" w:eastAsia="方正仿宋_GBK"/>
                <w:sz w:val="24"/>
                <w:szCs w:val="24"/>
              </w:rPr>
              <w:t>韩宇0713030</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cs="Arial" w:hint="eastAsia"/>
                <w:sz w:val="24"/>
                <w:szCs w:val="24"/>
              </w:rPr>
              <w:t>2022年7月14日</w:t>
            </w:r>
            <w:r>
              <w:rPr>
                <w:rFonts w:eastAsia="方正仿宋_GBK" w:cs="Arial"/>
                <w:sz w:val="24"/>
                <w:szCs w:val="24"/>
              </w:rPr>
              <w:t>对该公司进行实地检查。实地检查了被核查人的生产经营场所，包括厂区、车间和实验室等。查阅、调取了注册登记申请资料及管理制度、企业生产经营记录、防虫、防鼠设施清洁检查记录和原辅料出入库记录等资料，与备案申报情况相符，未发现异常。</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b/>
                <w:bCs/>
                <w:sz w:val="24"/>
                <w:szCs w:val="24"/>
              </w:rPr>
            </w:pPr>
            <w:r>
              <w:rPr>
                <w:rFonts w:ascii="方正仿宋_GBK" w:eastAsia="方正仿宋_GBK"/>
                <w:b/>
                <w:bCs/>
                <w:sz w:val="24"/>
                <w:szCs w:val="24"/>
              </w:rPr>
              <w:t>14</w:t>
            </w:r>
          </w:p>
        </w:tc>
        <w:tc>
          <w:tcPr>
            <w:tcW w:w="1998" w:type="dxa"/>
          </w:tcPr>
          <w:p>
            <w:pPr>
              <w:pStyle w:val="23"/>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出口饲料和饲料添加剂注册生产、加工、存放企业核查</w:t>
            </w:r>
          </w:p>
        </w:tc>
        <w:tc>
          <w:tcPr>
            <w:tcW w:w="1420" w:type="dxa"/>
          </w:tcPr>
          <w:p>
            <w:pPr>
              <w:pStyle w:val="24"/>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神舟生物科技有限责任公司</w:t>
            </w:r>
          </w:p>
        </w:tc>
        <w:tc>
          <w:tcPr>
            <w:tcW w:w="1420" w:type="dxa"/>
          </w:tcPr>
          <w:p>
            <w:pPr>
              <w:pStyle w:val="25"/>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赛罕海关</w:t>
            </w:r>
          </w:p>
        </w:tc>
        <w:tc>
          <w:tcPr>
            <w:tcW w:w="1420" w:type="dxa"/>
          </w:tcPr>
          <w:p>
            <w:pPr>
              <w:pStyle w:val="26"/>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呼和浩特市</w:t>
            </w:r>
            <w:r>
              <w:rPr>
                <w:rFonts w:ascii="方正仿宋_GBK" w:eastAsia="方正仿宋_GBK"/>
                <w:sz w:val="24"/>
                <w:szCs w:val="24"/>
              </w:rPr>
              <w:t>市</w:t>
            </w:r>
            <w:r>
              <w:rPr>
                <w:rFonts w:ascii="方正仿宋_GBK" w:eastAsia="方正仿宋_GBK" w:hint="eastAsia"/>
                <w:sz w:val="24"/>
                <w:szCs w:val="24"/>
              </w:rPr>
              <w:t>场监督管理局</w:t>
            </w:r>
          </w:p>
        </w:tc>
        <w:tc>
          <w:tcPr>
            <w:tcW w:w="1346" w:type="dxa"/>
            <w:tcBorders>
              <w:right w:val="single" w:sz="4" w:space="0" w:color="auto"/>
            </w:tcBorders>
          </w:tcPr>
          <w:p>
            <w:pPr>
              <w:pStyle w:val="28"/>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hint="eastAsia"/>
                <w:sz w:val="24"/>
                <w:szCs w:val="24"/>
              </w:rPr>
              <w:t>李鹏慧</w:t>
            </w:r>
          </w:p>
          <w:p>
            <w:pPr>
              <w:pStyle w:val="27"/>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r>
              <w:rPr>
                <w:rFonts w:ascii="方正仿宋_GBK" w:eastAsia="方正仿宋_GBK" w:hint="eastAsia"/>
                <w:sz w:val="24"/>
                <w:szCs w:val="24"/>
              </w:rPr>
              <w:t>0713210</w:t>
            </w:r>
          </w:p>
        </w:tc>
        <w:tc>
          <w:tcPr>
            <w:tcW w:w="1357" w:type="dxa"/>
            <w:tcBorders>
              <w:left w:val="single" w:sz="4" w:space="0" w:color="auto"/>
              <w:right w:val="single" w:sz="4" w:space="0" w:color="auto"/>
            </w:tcBorders>
          </w:tcPr>
          <w:p>
            <w:pPr>
              <w:pStyle w:val="28"/>
              <w:pBdr>
                <w:top w:val="none" w:sz="0" w:space="0" w:color="auto"/>
                <w:left w:val="none" w:sz="0" w:space="0" w:color="auto"/>
                <w:bottom w:val="none" w:sz="0" w:space="0" w:color="auto"/>
                <w:right w:val="none" w:sz="0" w:space="0" w:color="auto"/>
              </w:pBdr>
              <w:spacing w:line="400" w:lineRule="exact"/>
              <w:rPr>
                <w:rFonts w:ascii="方正仿宋_GBK" w:eastAsia="方正仿宋_GBK"/>
                <w:sz w:val="24"/>
                <w:szCs w:val="24"/>
              </w:rPr>
            </w:pPr>
            <w:r>
              <w:rPr>
                <w:rFonts w:ascii="方正仿宋_GBK" w:eastAsia="方正仿宋_GBK"/>
                <w:sz w:val="24"/>
                <w:szCs w:val="24"/>
              </w:rPr>
              <w:t>韩宇</w:t>
            </w:r>
          </w:p>
          <w:p>
            <w:pPr>
              <w:pStyle w:val="28"/>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sz w:val="24"/>
                <w:szCs w:val="24"/>
              </w:rPr>
            </w:pPr>
            <w:r>
              <w:rPr>
                <w:rFonts w:ascii="方正仿宋_GBK" w:eastAsia="方正仿宋_GBK"/>
                <w:sz w:val="24"/>
                <w:szCs w:val="24"/>
              </w:rPr>
              <w:t>0713030</w:t>
            </w:r>
          </w:p>
          <w:p>
            <w:pPr>
              <w:pStyle w:val="28"/>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
                <w:bCs/>
                <w:sz w:val="24"/>
                <w:szCs w:val="24"/>
              </w:rPr>
            </w:pPr>
          </w:p>
        </w:tc>
        <w:tc>
          <w:tcPr>
            <w:tcW w:w="3847" w:type="dxa"/>
            <w:tcBorders>
              <w:left w:val="single" w:sz="4" w:space="0" w:color="auto"/>
            </w:tcBorders>
          </w:tcPr>
          <w:p>
            <w:pPr>
              <w:spacing w:line="400" w:lineRule="exact"/>
              <w:ind w:left="0"/>
              <w:rPr>
                <w:rFonts w:ascii="方正仿宋_GBK" w:eastAsia="方正仿宋_GBK" w:hint="eastAsia"/>
                <w:sz w:val="24"/>
                <w:szCs w:val="24"/>
              </w:rPr>
            </w:pPr>
            <w:r>
              <w:rPr>
                <w:rFonts w:ascii="方正仿宋_GBK" w:eastAsia="方正仿宋_GBK" w:hint="eastAsia"/>
                <w:sz w:val="24"/>
                <w:szCs w:val="24"/>
              </w:rPr>
              <w:t>核查组与市场监督管理局人员对企业核黄素生产车间、原料库、包</w:t>
            </w:r>
            <w:r>
              <w:rPr>
                <w:rFonts w:ascii="方正仿宋_GBK" w:eastAsia="方正仿宋_GBK"/>
                <w:sz w:val="24"/>
                <w:szCs w:val="24"/>
              </w:rPr>
              <w:t>装材料</w:t>
            </w:r>
            <w:r>
              <w:rPr>
                <w:rFonts w:ascii="方正仿宋_GBK" w:eastAsia="方正仿宋_GBK" w:hint="eastAsia"/>
                <w:sz w:val="24"/>
                <w:szCs w:val="24"/>
              </w:rPr>
              <w:t>、成品库进行了实地检查，查阅、调取了企业质量管理体系相关文件、卫生标准操作规程、2019年自检计划、2019年6月核黄素生产记录等材料，企业质量安全体系运行的有效性等方面与备案申报情况相符，未发现异常。</w:t>
            </w:r>
          </w:p>
          <w:p>
            <w:pPr>
              <w:spacing w:line="400" w:lineRule="exact"/>
            </w:pPr>
            <w:r>
              <w:rPr>
                <w:rFonts w:ascii="方正仿宋_GBK" w:eastAsia="方正仿宋_GBK" w:hint="eastAsia"/>
                <w:sz w:val="24"/>
                <w:szCs w:val="24"/>
              </w:rPr>
              <w:t>此外，核查发现企业法定代表人已由高歌变更为吴昊，但未在海关办理变更手续。核查组已责令企业尽快赴海关办理变更手续，并于2022年7月20日将核查情况以联系单形式通报企管部门。</w:t>
            </w:r>
          </w:p>
        </w:tc>
      </w:tr>
      <w:tr>
        <w:tc>
          <w:tcPr>
            <w:tcW w:w="843"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b/>
                <w:bCs/>
                <w:sz w:val="24"/>
                <w:szCs w:val="24"/>
              </w:rPr>
            </w:pPr>
            <w:r>
              <w:rPr>
                <w:rFonts w:ascii="方正仿宋_GBK" w:eastAsia="方正仿宋_GBK"/>
                <w:b/>
                <w:bCs/>
                <w:sz w:val="24"/>
                <w:szCs w:val="24"/>
              </w:rPr>
              <w:t>15</w:t>
            </w:r>
          </w:p>
        </w:tc>
        <w:tc>
          <w:tcPr>
            <w:tcW w:w="1998"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sz w:val="24"/>
                <w:szCs w:val="24"/>
              </w:rPr>
            </w:pPr>
            <w:r>
              <w:rPr>
                <w:rFonts w:ascii="方正仿宋_GBK" w:eastAsia="方正仿宋_GBK" w:hint="eastAsia"/>
                <w:sz w:val="24"/>
                <w:szCs w:val="24"/>
              </w:rPr>
              <w:t>出口饲料和饲料添加剂注册生产、加工、存放企业核查</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bCs/>
                <w:sz w:val="24"/>
                <w:szCs w:val="24"/>
              </w:rPr>
            </w:pPr>
            <w:r>
              <w:rPr>
                <w:rFonts w:ascii="方正仿宋_GBK" w:eastAsia="方正仿宋_GBK" w:hint="eastAsia"/>
                <w:bCs/>
                <w:sz w:val="24"/>
                <w:szCs w:val="24"/>
              </w:rPr>
              <w:t>内蒙古富川饲料科技股份有限公司</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乌拉特海关</w:t>
            </w:r>
          </w:p>
        </w:tc>
        <w:tc>
          <w:tcPr>
            <w:tcW w:w="1420" w:type="dxa"/>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巴彦淖尔市</w:t>
            </w:r>
            <w:r>
              <w:rPr>
                <w:rFonts w:ascii="方正仿宋_GBK" w:eastAsia="方正仿宋_GBK"/>
                <w:bCs/>
                <w:sz w:val="24"/>
                <w:szCs w:val="24"/>
              </w:rPr>
              <w:t>农牧局</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bCs/>
                <w:sz w:val="24"/>
                <w:szCs w:val="24"/>
              </w:rPr>
              <w:t>赵钊</w:t>
            </w:r>
          </w:p>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0700</w:t>
            </w:r>
            <w:r>
              <w:rPr>
                <w:rFonts w:ascii="方正仿宋_GBK" w:eastAsia="方正仿宋_GBK"/>
                <w:bCs/>
                <w:sz w:val="24"/>
                <w:szCs w:val="24"/>
              </w:rPr>
              <w:t>600</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hint="eastAsia"/>
                <w:bCs/>
                <w:sz w:val="24"/>
                <w:szCs w:val="24"/>
              </w:rPr>
              <w:t>苏晓华</w:t>
            </w:r>
            <w:r>
              <w:rPr>
                <w:rFonts w:ascii="方正仿宋_GBK" w:eastAsia="方正仿宋_GBK" w:hint="eastAsia"/>
                <w:sz w:val="24"/>
                <w:szCs w:val="24"/>
              </w:rPr>
              <w:t>0700188</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spacing w:line="400" w:lineRule="exact"/>
              <w:rPr>
                <w:rFonts w:ascii="方正仿宋_GBK" w:eastAsia="方正仿宋_GBK" w:hint="eastAsia"/>
                <w:bCs/>
                <w:sz w:val="24"/>
                <w:szCs w:val="24"/>
              </w:rPr>
            </w:pPr>
            <w:r>
              <w:rPr>
                <w:rFonts w:ascii="方正仿宋_GBK" w:eastAsia="方正仿宋_GBK"/>
                <w:sz w:val="24"/>
                <w:szCs w:val="24"/>
              </w:rPr>
              <w:t>经实地核查，该企业注册备案信息真实有效，厂区环境干净整洁，质量安全控制体系有效运行，防疫制度自检自控落实情况良好，但存在《出口饲料监管手册》记录不完整的问题。</w:t>
            </w:r>
            <w:r>
              <w:rPr>
                <w:rFonts w:ascii="方正仿宋_GBK" w:eastAsia="方正仿宋_GBK" w:hint="eastAsia"/>
                <w:sz w:val="24"/>
                <w:szCs w:val="24"/>
              </w:rPr>
              <w:t>202</w:t>
            </w:r>
            <w:r>
              <w:rPr>
                <w:rFonts w:ascii="方正仿宋_GBK" w:eastAsia="方正仿宋_GBK"/>
                <w:sz w:val="24"/>
                <w:szCs w:val="24"/>
              </w:rPr>
              <w:t>2年6月23日制发核查整改通知书，整改期限5天。</w:t>
            </w:r>
            <w:r>
              <w:rPr>
                <w:rFonts w:ascii="方正仿宋_GBK" w:eastAsia="方正仿宋_GBK" w:hint="eastAsia"/>
                <w:sz w:val="24"/>
                <w:szCs w:val="24"/>
              </w:rPr>
              <w:t>202</w:t>
            </w:r>
            <w:r>
              <w:rPr>
                <w:rFonts w:ascii="方正仿宋_GBK" w:eastAsia="方正仿宋_GBK"/>
                <w:sz w:val="24"/>
                <w:szCs w:val="24"/>
              </w:rPr>
              <w:t>2年6月29日，经复核，整改通过。</w:t>
            </w:r>
          </w:p>
        </w:tc>
      </w:tr>
      <w:tr>
        <w:tc>
          <w:tcPr>
            <w:tcW w:w="843" w:type="dxa"/>
          </w:tcPr>
          <w:p>
            <w:pPr>
              <w:pBdr>
                <w:top w:val="none" w:sz="0" w:space="0" w:color="auto"/>
                <w:left w:val="none" w:sz="0" w:space="0" w:color="auto"/>
                <w:bottom w:val="none" w:sz="0" w:space="0" w:color="auto"/>
                <w:right w:val="none" w:sz="0" w:space="0" w:color="auto"/>
              </w:pBdr>
              <w:rPr>
                <w:rFonts w:ascii="方正仿宋_GBK" w:eastAsia="方正仿宋_GBK" w:hint="eastAsia"/>
                <w:b/>
                <w:bCs/>
                <w:sz w:val="24"/>
                <w:szCs w:val="24"/>
              </w:rPr>
            </w:pPr>
            <w:r>
              <w:rPr>
                <w:rFonts w:ascii="方正仿宋_GBK" w:eastAsia="方正仿宋_GBK" w:hint="eastAsia"/>
                <w:b/>
                <w:bCs/>
                <w:sz w:val="24"/>
                <w:szCs w:val="24"/>
              </w:rPr>
              <w:t>1</w:t>
            </w:r>
            <w:r>
              <w:rPr>
                <w:rFonts w:ascii="方正仿宋_GBK" w:eastAsia="方正仿宋_GBK"/>
                <w:b/>
                <w:bCs/>
                <w:sz w:val="24"/>
                <w:szCs w:val="24"/>
              </w:rPr>
              <w:t>6</w:t>
            </w:r>
          </w:p>
        </w:tc>
        <w:tc>
          <w:tcPr>
            <w:tcW w:w="1998" w:type="dxa"/>
          </w:tcPr>
          <w:p>
            <w:pPr>
              <w:pBdr>
                <w:top w:val="none" w:sz="0" w:space="0" w:color="auto"/>
                <w:left w:val="none" w:sz="0" w:space="0" w:color="auto"/>
                <w:bottom w:val="none" w:sz="0" w:space="0" w:color="auto"/>
                <w:right w:val="none" w:sz="0" w:space="0" w:color="auto"/>
              </w:pBdr>
              <w:spacing w:line="460" w:lineRule="exact"/>
              <w:rPr>
                <w:rFonts w:ascii="方正仿宋_GBK" w:eastAsia="方正仿宋_GBK" w:hint="eastAsia"/>
                <w:sz w:val="24"/>
                <w:szCs w:val="24"/>
              </w:rPr>
            </w:pPr>
            <w:r>
              <w:rPr>
                <w:rFonts w:ascii="方正仿宋_GBK" w:eastAsia="方正仿宋_GBK" w:hint="eastAsia"/>
                <w:sz w:val="24"/>
                <w:szCs w:val="24"/>
              </w:rPr>
              <w:t>出口饲料和饲料添加剂注册生产、加工、存放企业核查</w:t>
            </w:r>
          </w:p>
        </w:tc>
        <w:tc>
          <w:tcPr>
            <w:tcW w:w="1420" w:type="dxa"/>
          </w:tcPr>
          <w:p>
            <w:pPr>
              <w:pBdr>
                <w:top w:val="none" w:sz="0" w:space="0" w:color="auto"/>
                <w:left w:val="none" w:sz="0" w:space="0" w:color="auto"/>
                <w:bottom w:val="none" w:sz="0" w:space="0" w:color="auto"/>
                <w:right w:val="none" w:sz="0" w:space="0" w:color="auto"/>
              </w:pBdr>
              <w:spacing w:line="460" w:lineRule="exact"/>
              <w:rPr>
                <w:rFonts w:ascii="方正仿宋_GBK" w:eastAsia="方正仿宋_GBK" w:hint="eastAsia"/>
                <w:b/>
                <w:bCs/>
                <w:sz w:val="24"/>
                <w:szCs w:val="24"/>
              </w:rPr>
            </w:pPr>
            <w:r>
              <w:rPr>
                <w:rFonts w:ascii="方正仿宋_GBK" w:eastAsia="方正仿宋_GBK"/>
                <w:sz w:val="24"/>
                <w:szCs w:val="24"/>
              </w:rPr>
              <w:t>包头北辰饲料股份有限公司</w:t>
            </w:r>
          </w:p>
        </w:tc>
        <w:tc>
          <w:tcPr>
            <w:tcW w:w="1420" w:type="dxa"/>
          </w:tcPr>
          <w:p>
            <w:pPr>
              <w:pBdr>
                <w:top w:val="none" w:sz="0" w:space="0" w:color="auto"/>
                <w:left w:val="none" w:sz="0" w:space="0" w:color="auto"/>
                <w:bottom w:val="none" w:sz="0" w:space="0" w:color="auto"/>
                <w:right w:val="none" w:sz="0" w:space="0" w:color="auto"/>
              </w:pBdr>
              <w:spacing w:line="460" w:lineRule="exact"/>
              <w:rPr>
                <w:rFonts w:ascii="方正仿宋_GBK" w:eastAsia="方正仿宋_GBK" w:hint="eastAsia"/>
                <w:sz w:val="24"/>
                <w:szCs w:val="24"/>
              </w:rPr>
            </w:pPr>
            <w:r>
              <w:rPr>
                <w:rFonts w:ascii="方正仿宋_GBK" w:eastAsia="方正仿宋_GBK"/>
                <w:sz w:val="24"/>
                <w:szCs w:val="24"/>
              </w:rPr>
              <w:t>包头</w:t>
            </w:r>
            <w:r>
              <w:rPr>
                <w:rFonts w:ascii="方正仿宋_GBK" w:eastAsia="方正仿宋_GBK" w:hint="eastAsia"/>
                <w:sz w:val="24"/>
                <w:szCs w:val="24"/>
              </w:rPr>
              <w:t>海关</w:t>
            </w:r>
          </w:p>
        </w:tc>
        <w:tc>
          <w:tcPr>
            <w:tcW w:w="1420" w:type="dxa"/>
          </w:tcPr>
          <w:p>
            <w:pPr>
              <w:pBdr>
                <w:top w:val="none" w:sz="0" w:space="0" w:color="auto"/>
                <w:left w:val="none" w:sz="0" w:space="0" w:color="auto"/>
                <w:bottom w:val="none" w:sz="0" w:space="0" w:color="auto"/>
                <w:right w:val="none" w:sz="0" w:space="0" w:color="auto"/>
              </w:pBdr>
              <w:spacing w:line="460" w:lineRule="exact"/>
              <w:rPr>
                <w:rFonts w:ascii="方正仿宋_GBK" w:eastAsia="方正仿宋_GBK" w:hint="eastAsia"/>
                <w:sz w:val="24"/>
                <w:szCs w:val="24"/>
              </w:rPr>
            </w:pPr>
            <w:r>
              <w:rPr>
                <w:rFonts w:ascii="方正仿宋_GBK" w:eastAsia="方正仿宋_GBK"/>
                <w:sz w:val="24"/>
                <w:szCs w:val="24"/>
              </w:rPr>
              <w:t>包头</w:t>
            </w:r>
            <w:r>
              <w:rPr>
                <w:rFonts w:ascii="方正仿宋_GBK" w:eastAsia="方正仿宋_GBK" w:hint="eastAsia"/>
                <w:sz w:val="24"/>
                <w:szCs w:val="24"/>
              </w:rPr>
              <w:t>市市场监督管理局</w:t>
            </w:r>
          </w:p>
        </w:tc>
        <w:tc>
          <w:tcPr>
            <w:tcW w:w="1346" w:type="dxa"/>
            <w:tcBorders>
              <w:right w:val="single" w:sz="4" w:space="0" w:color="auto"/>
            </w:tcBorders>
          </w:tcPr>
          <w:p>
            <w:pPr>
              <w:pBdr>
                <w:top w:val="none" w:sz="0" w:space="0" w:color="auto"/>
                <w:left w:val="none" w:sz="0" w:space="0" w:color="auto"/>
                <w:bottom w:val="none" w:sz="0" w:space="0" w:color="auto"/>
                <w:right w:val="none" w:sz="0" w:space="0" w:color="auto"/>
              </w:pBdr>
              <w:spacing w:line="460" w:lineRule="exact"/>
              <w:jc w:val="left"/>
              <w:rPr>
                <w:rFonts w:ascii="方正仿宋_GBK" w:eastAsia="方正仿宋_GBK"/>
                <w:sz w:val="24"/>
                <w:szCs w:val="24"/>
              </w:rPr>
            </w:pPr>
            <w:r>
              <w:rPr>
                <w:rFonts w:ascii="方正仿宋_GBK" w:eastAsia="方正仿宋_GBK"/>
                <w:sz w:val="24"/>
                <w:szCs w:val="24"/>
              </w:rPr>
              <w:t>王煜</w:t>
            </w:r>
          </w:p>
          <w:p>
            <w:pPr>
              <w:pBdr>
                <w:top w:val="none" w:sz="0" w:space="0" w:color="auto"/>
                <w:left w:val="none" w:sz="0" w:space="0" w:color="auto"/>
                <w:bottom w:val="none" w:sz="0" w:space="0" w:color="auto"/>
                <w:right w:val="none" w:sz="0" w:space="0" w:color="auto"/>
              </w:pBdr>
              <w:spacing w:line="460" w:lineRule="exact"/>
              <w:jc w:val="left"/>
              <w:rPr>
                <w:rFonts w:ascii="方正仿宋_GBK" w:eastAsia="方正仿宋_GBK" w:hint="eastAsia"/>
                <w:sz w:val="24"/>
                <w:szCs w:val="24"/>
              </w:rPr>
            </w:pPr>
            <w:r>
              <w:rPr>
                <w:rFonts w:ascii="方正仿宋_GBK" w:eastAsia="方正仿宋_GBK"/>
                <w:sz w:val="24"/>
                <w:szCs w:val="24"/>
              </w:rPr>
              <w:t>0731260</w:t>
            </w:r>
          </w:p>
        </w:tc>
        <w:tc>
          <w:tcPr>
            <w:tcW w:w="1357" w:type="dxa"/>
            <w:tcBorders>
              <w:left w:val="single" w:sz="4" w:space="0" w:color="auto"/>
              <w:right w:val="single" w:sz="4" w:space="0" w:color="auto"/>
            </w:tcBorders>
          </w:tcPr>
          <w:p>
            <w:pPr>
              <w:pBdr>
                <w:top w:val="none" w:sz="0" w:space="0" w:color="auto"/>
                <w:left w:val="none" w:sz="0" w:space="0" w:color="auto"/>
                <w:bottom w:val="none" w:sz="0" w:space="0" w:color="auto"/>
                <w:right w:val="none" w:sz="0" w:space="0" w:color="auto"/>
              </w:pBdr>
              <w:spacing w:line="460" w:lineRule="exact"/>
              <w:jc w:val="left"/>
              <w:rPr>
                <w:rFonts w:ascii="方正仿宋_GBK" w:eastAsia="方正仿宋_GBK"/>
                <w:sz w:val="24"/>
                <w:szCs w:val="24"/>
              </w:rPr>
            </w:pPr>
            <w:r>
              <w:rPr>
                <w:rFonts w:ascii="方正仿宋_GBK" w:eastAsia="方正仿宋_GBK"/>
                <w:sz w:val="24"/>
                <w:szCs w:val="24"/>
              </w:rPr>
              <w:t>王晓青</w:t>
            </w:r>
          </w:p>
          <w:p>
            <w:pPr>
              <w:pBdr>
                <w:top w:val="none" w:sz="0" w:space="0" w:color="auto"/>
                <w:left w:val="none" w:sz="0" w:space="0" w:color="auto"/>
                <w:bottom w:val="none" w:sz="0" w:space="0" w:color="auto"/>
                <w:right w:val="none" w:sz="0" w:space="0" w:color="auto"/>
              </w:pBdr>
              <w:spacing w:line="460" w:lineRule="exact"/>
              <w:jc w:val="left"/>
              <w:rPr>
                <w:rFonts w:ascii="方正仿宋_GBK" w:eastAsia="方正仿宋_GBK" w:hint="eastAsia"/>
                <w:sz w:val="24"/>
                <w:szCs w:val="24"/>
              </w:rPr>
            </w:pPr>
            <w:r>
              <w:rPr>
                <w:rFonts w:ascii="方正仿宋_GBK" w:eastAsia="方正仿宋_GBK"/>
                <w:sz w:val="24"/>
                <w:szCs w:val="24"/>
              </w:rPr>
              <w:t>0750240</w:t>
            </w:r>
          </w:p>
        </w:tc>
        <w:tc>
          <w:tcPr>
            <w:tcW w:w="3847" w:type="dxa"/>
            <w:tcBorders>
              <w:left w:val="single" w:sz="4" w:space="0" w:color="auto"/>
            </w:tcBorders>
          </w:tcPr>
          <w:p>
            <w:pPr>
              <w:pBdr>
                <w:top w:val="none" w:sz="0" w:space="0" w:color="auto"/>
                <w:left w:val="none" w:sz="0" w:space="0" w:color="auto"/>
                <w:bottom w:val="none" w:sz="0" w:space="0" w:color="auto"/>
                <w:right w:val="none" w:sz="0" w:space="0" w:color="auto"/>
              </w:pBdr>
              <w:spacing w:line="460" w:lineRule="exact"/>
              <w:rPr>
                <w:rFonts w:ascii="方正仿宋_GBK" w:eastAsia="方正仿宋_GBK" w:hint="eastAsia"/>
                <w:sz w:val="24"/>
                <w:szCs w:val="24"/>
              </w:rPr>
            </w:pPr>
            <w:r>
              <w:rPr>
                <w:rFonts w:ascii="Times New Roman" w:eastAsia="方正仿宋_GBK" w:cs="Times New Roman" w:hAnsi="Times New Roman" w:hint="eastAsia"/>
                <w:sz w:val="24"/>
                <w:szCs w:val="24"/>
              </w:rPr>
              <w:t>核查组于202</w:t>
            </w:r>
            <w:r>
              <w:rPr>
                <w:rFonts w:ascii="Times New Roman" w:eastAsia="方正仿宋_GBK" w:cs="Times New Roman" w:hAnsi="Times New Roman"/>
                <w:sz w:val="24"/>
                <w:szCs w:val="24"/>
              </w:rPr>
              <w:t>2</w:t>
            </w:r>
            <w:r>
              <w:rPr>
                <w:rFonts w:ascii="Times New Roman" w:eastAsia="方正仿宋_GBK" w:cs="Times New Roman" w:hAnsi="Times New Roman" w:hint="eastAsia"/>
                <w:sz w:val="24"/>
                <w:szCs w:val="24"/>
              </w:rPr>
              <w:t>年</w:t>
            </w:r>
            <w:r>
              <w:rPr>
                <w:rFonts w:ascii="Times New Roman" w:eastAsia="方正仿宋_GBK" w:cs="Times New Roman" w:hAnsi="Times New Roman"/>
                <w:sz w:val="24"/>
                <w:szCs w:val="24"/>
              </w:rPr>
              <w:t>7</w:t>
            </w:r>
            <w:r>
              <w:rPr>
                <w:rFonts w:ascii="Times New Roman" w:eastAsia="方正仿宋_GBK" w:cs="Times New Roman" w:hAnsi="Times New Roman" w:hint="eastAsia"/>
                <w:sz w:val="24"/>
                <w:szCs w:val="24"/>
              </w:rPr>
              <w:t>月2</w:t>
            </w:r>
            <w:r>
              <w:rPr>
                <w:rFonts w:ascii="Times New Roman" w:eastAsia="方正仿宋_GBK" w:cs="Times New Roman" w:hAnsi="Times New Roman"/>
                <w:sz w:val="24"/>
                <w:szCs w:val="24"/>
              </w:rPr>
              <w:t>7</w:t>
            </w:r>
            <w:r>
              <w:rPr>
                <w:rFonts w:ascii="Times New Roman" w:eastAsia="方正仿宋_GBK" w:cs="Times New Roman" w:hAnsi="Times New Roman" w:hint="eastAsia"/>
                <w:sz w:val="24"/>
                <w:szCs w:val="24"/>
              </w:rPr>
              <w:t>日</w:t>
            </w:r>
            <w:r>
              <w:rPr>
                <w:rFonts w:eastAsia="方正仿宋_GBK" w:cs="Arial" w:hint="eastAsia"/>
                <w:sz w:val="24"/>
                <w:szCs w:val="24"/>
              </w:rPr>
              <w:t>对企业饲料生产原料、包材、饲料成品仓库进行了实地检查，查阅、调取了企业质量安全相关文件、疫情防控工作方案、检验检疫监管手册等材料</w:t>
            </w:r>
            <w:r>
              <w:rPr>
                <w:rFonts w:eastAsia="方正仿宋_GBK" w:cs="Arial"/>
                <w:sz w:val="24"/>
                <w:szCs w:val="24"/>
              </w:rPr>
              <w:t>，发现生产车间防鸟设施缺失，未达到有效防控，对企业提出限期整改要求，整改后通过。</w:t>
            </w:r>
          </w:p>
        </w:tc>
      </w:tr>
    </w:tbl>
    <w:p>
      <w:pPr>
        <w:spacing w:line="400" w:lineRule="exact"/>
        <w:ind w:left="0"/>
        <w:rPr>
          <w:rFonts w:ascii="方正仿宋_GBK" w:eastAsia="方正仿宋_GBK" w:hint="eastAsia"/>
          <w:b/>
          <w:bCs/>
          <w:sz w:val="24"/>
          <w:szCs w:val="24"/>
        </w:rPr>
      </w:pPr>
    </w:p>
    <w:sectPr>
      <w:pgSz w:w="16839" w:h="11907" w:orient="landscape"/>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Arial">
    <w:panose1 w:val="020B0604020202020204"/>
    <w:charset w:val="00"/>
    <w:family w:val="auto"/>
    <w:pitch w:val="variable"/>
    <w:sig w:usb0="00007A87" w:usb1="80000000" w:usb2="00000008" w:usb3="00000000" w:csb0="400001FF" w:csb1="FFFF0000"/>
  </w:font>
  <w:font w:name="宋体">
    <w:panose1 w:val="02010600030101010101"/>
    <w:charset w:val="86"/>
    <w:family w:val="auto"/>
    <w:pitch w:val="variable"/>
    <w:sig w:usb0="00000003" w:usb1="080E0000" w:usb2="00000000" w:usb3="00000000" w:csb0="00040001" w:csb1="00000000"/>
  </w:font>
  <w:font w:name="黑体">
    <w:panose1 w:val="02010600030101010101"/>
    <w:charset w:val="86"/>
    <w:family w:val="auto"/>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5"/>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customStyle="1" w:styleId="15">
    <w:name w:val="样式 10 磅"/>
    <w:next w:val="1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6">
    <w:name w:val="样式 1 10 磅"/>
    <w:next w:val="1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7">
    <w:name w:val="样式 2 10 磅"/>
    <w:next w:val="1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8">
    <w:name w:val="样式 3 10 磅"/>
    <w:next w:val="2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
    <w:name w:val="样式 4 10 磅"/>
    <w:next w:val="21"/>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
    <w:name w:val="样式 5 10 磅"/>
    <w:next w:val="22"/>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
    <w:name w:val="样式 6 10 磅"/>
    <w:next w:val="23"/>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2">
    <w:name w:val="样式 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
    <w:name w:val="样式 8 10 磅"/>
    <w:next w:val="2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4">
    <w:name w:val="样式 9 10 磅"/>
    <w:next w:val="26"/>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5">
    <w:name w:val="样式 10 10 磅"/>
    <w:next w:val="27"/>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
    <w:name w:val="样式 11 10 磅"/>
    <w:next w:val="2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
    <w:name w:val="样式 12 10 磅"/>
    <w:next w:val="2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8">
    <w:name w:val="样式 13 10 磅"/>
    <w:next w:val="3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9">
    <w:name w:val="样式 14 10 磅"/>
    <w:next w:val="38"/>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30">
    <w:name w:val="样式 15 10 磅"/>
    <w:next w:val="39"/>
    <w:pPr>
      <w:widowControl w:val="0"/>
      <w:spacing w:line="240" w:lineRule="auto"/>
      <w:jc w:val="both"/>
    </w:pPr>
    <w:rPr>
      <w:rFonts w:ascii="Times New Roman" w:eastAsia="宋体" w:cs="Times New Roman" w:hAnsi="Times New Roman"/>
      <w:kern w:val="2"/>
      <w:sz w:val="21"/>
      <w:szCs w:val="21"/>
      <w:lang w:val="en-US" w:eastAsia="zh-CN" w:bidi="ar-SA"/>
    </w:rPr>
  </w:style>
  <w:style w:type="paragraph" w:styleId="31">
    <w:name w:val="Normal (Web)"/>
    <w:next w:val="25"/>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2">
    <w:name w:val="样式 小四"/>
    <w:next w:val="27"/>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3">
    <w:name w:val="样式 16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34">
    <w:name w:val="样式 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5">
    <w:name w:val="样式 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6">
    <w:name w:val="样式 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7">
    <w:name w:val="样式 1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2"/>
      <w:lang w:val="en-US" w:eastAsia="zh-CN" w:bidi="ar-SA"/>
    </w:rPr>
  </w:style>
  <w:style w:type="paragraph" w:customStyle="1" w:styleId="39">
    <w:name w:val="样式 19 10 磅"/>
    <w:pPr>
      <w:widowControl w:val="0"/>
      <w:jc w:val="both"/>
    </w:pPr>
    <w:rPr>
      <w:rFonts w:ascii="Times New Roman" w:eastAsia="宋体" w:cs="Times New Roman" w:hAnsi="Times New Roman"/>
      <w:kern w:val="2"/>
      <w:sz w:val="21"/>
      <w:szCs w:val="22"/>
      <w:lang w:val="en-US" w:eastAsia="zh-CN" w:bidi="ar-SA"/>
    </w:rPr>
  </w:style>
  <w:style w:type="paragraph" w:customStyle="1" w:styleId="40">
    <w:name w:val="样式 20 10 磅"/>
    <w:pPr>
      <w:widowControl w:val="0"/>
      <w:jc w:val="both"/>
    </w:pPr>
    <w:rPr>
      <w:rFonts w:ascii="Times New Roman" w:eastAsia="宋体" w:cs="Times New Roman" w:hAnsi="Times New Roman"/>
      <w:kern w:val="2"/>
      <w:sz w:val="21"/>
      <w:szCs w:val="22"/>
      <w:lang w:val="en-US" w:eastAsia="zh-CN" w:bidi="ar-SA"/>
    </w:rPr>
  </w:style>
  <w:style w:type="paragraph" w:customStyle="1" w:styleId="41">
    <w:name w:val="样式 21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2">
    <w:name w:val="样式 22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3">
    <w:name w:val="样式 23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4">
    <w:name w:val="样式 24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5">
    <w:name w:val="样式 25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6">
    <w:name w:val="样式 26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7">
    <w:name w:val="样式 2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8">
    <w:name w:val="样式 28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9">
    <w:name w:val="样式 29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0">
    <w:name w:val="样式 30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51">
    <w:name w:val="样式 31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52">
    <w:name w:val="样式 32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53">
    <w:name w:val="样式 33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54">
    <w:name w:val="样式 34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55">
    <w:name w:val="样式 35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56">
    <w:name w:val="样式 36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57">
    <w:name w:val="样式 37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58">
    <w:name w:val="样式 38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59">
    <w:name w:val="样式 39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0">
    <w:name w:val="样式 40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1">
    <w:name w:val="样式 41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2">
    <w:name w:val="样式 42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3">
    <w:name w:val="样式 43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4">
    <w:name w:val="样式 44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5">
    <w:name w:val="样式 45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6">
    <w:name w:val="样式 46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7">
    <w:name w:val="样式 47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8">
    <w:name w:val="样式 48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69">
    <w:name w:val="样式 49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70">
    <w:name w:val="样式 50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71">
    <w:name w:val="样式 51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72">
    <w:name w:val="样式 52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73">
    <w:name w:val="样式 53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74">
    <w:name w:val="样式 54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75">
    <w:name w:val="样式 55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76">
    <w:name w:val="样式 56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77">
    <w:name w:val="样式 5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78">
    <w:name w:val="样式 58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79">
    <w:name w:val="样式 59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80">
    <w:name w:val="样式 60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81">
    <w:name w:val="样式 61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82">
    <w:name w:val="样式 62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83">
    <w:name w:val="样式 63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84">
    <w:name w:val="样式 64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85">
    <w:name w:val="样式 65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86">
    <w:name w:val="样式 66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87">
    <w:name w:val="样式 6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88">
    <w:name w:val="样式 68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89">
    <w:name w:val="样式 69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0">
    <w:name w:val="样式 70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1">
    <w:name w:val="样式 71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2">
    <w:name w:val="样式 72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3">
    <w:name w:val="样式 73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4">
    <w:name w:val="样式 74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5">
    <w:name w:val="样式 75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6">
    <w:name w:val="样式 76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7">
    <w:name w:val="样式 77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8">
    <w:name w:val="样式 78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99">
    <w:name w:val="样式 79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100">
    <w:name w:val="样式 80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101">
    <w:name w:val="样式 81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102">
    <w:name w:val="样式 82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103">
    <w:name w:val="样式 83 10 磅"/>
    <w:pPr>
      <w:widowControl w:val="0"/>
      <w:spacing w:beforeAutospacing="0" w:afterAutospacing="0" w:line="240" w:lineRule="auto"/>
      <w:jc w:val="both"/>
    </w:pPr>
    <w:rPr>
      <w:rFonts w:ascii="Times New Roman" w:eastAsia="宋体" w:cs="Times New Roman" w:hAnsi="Times New Roman"/>
      <w:kern w:val="2"/>
      <w:sz w:val="21"/>
      <w:szCs w:val="21"/>
      <w:lang w:val="en-US" w:eastAsia="zh-CN" w:bidi="ar-SA"/>
    </w:rPr>
  </w:style>
  <w:style w:type="paragraph" w:customStyle="1" w:styleId="104">
    <w:name w:val="样式 84 10 磅"/>
    <w:pPr>
      <w:widowControl w:val="0"/>
      <w:spacing w:line="240" w:lineRule="auto"/>
      <w:jc w:val="both"/>
    </w:pPr>
    <w:rPr>
      <w:rFonts w:ascii="Times New Roman" w:eastAsia="宋体" w:cs="Times New Roman" w:hAnsi="Times New Roman"/>
      <w:kern w:val="2"/>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474</TotalTime>
  <Application>Yozo_Office</Application>
  <Pages>8</Pages>
  <Words>3015</Words>
  <Characters>3307</Characters>
  <Lines>375</Lines>
  <Paragraphs>159</Paragraphs>
  <CharactersWithSpaces>3308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郅莉</dc:creator>
  <cp:lastModifiedBy>曾得源</cp:lastModifiedBy>
  <cp:revision>0</cp:revision>
  <dcterms:created xsi:type="dcterms:W3CDTF">2022-01-13T03:51:54Z</dcterms:created>
  <dcterms:modified xsi:type="dcterms:W3CDTF">2023-01-04T02:42:36Z</dcterms:modified>
</cp:coreProperties>
</file>