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8"/>
        <w:spacing w:afterLines="50" w:after="156" w:line="560" w:lineRule="exact"/>
        <w:ind w:firstLine="720"/>
        <w:jc w:val="center"/>
        <w:rPr>
          <w:rFonts w:ascii="Times New Roman" w:eastAsia="方正小标宋_GBK" w:cs="Times New Roman" w:hAnsi="Times New Roman"/>
          <w:snapToGrid w:val="0"/>
          <w:sz w:val="36"/>
          <w:szCs w:val="36"/>
        </w:rPr>
      </w:pPr>
      <w:r>
        <w:rPr>
          <w:rFonts w:ascii="Times New Roman" w:eastAsia="方正小标宋_GBK" w:cs="Times New Roman" w:hAnsi="Times New Roman"/>
          <w:bCs/>
          <w:sz w:val="36"/>
          <w:szCs w:val="36"/>
        </w:rPr>
        <w:t>海关监管作业场所（场地）抽查结果公示单</w:t>
      </w:r>
    </w:p>
    <w:tbl>
      <w:tblPr>
        <w:jc w:val="center"/>
        <w:tblW w:w="153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0"/>
        <w:gridCol w:w="1555"/>
        <w:gridCol w:w="1734"/>
        <w:gridCol w:w="1701"/>
        <w:gridCol w:w="5669"/>
        <w:gridCol w:w="1952"/>
        <w:gridCol w:w="2017"/>
      </w:tblGrid>
      <w:tr>
        <w:trPr>
          <w:trHeight w:val="570"/>
          <w:tblHeader/>
        </w:trPr>
        <w:tc>
          <w:tcPr>
            <w:tcW w:w="680" w:type="dxa"/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序号</w:t>
            </w:r>
          </w:p>
        </w:tc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主管海关</w:t>
            </w:r>
          </w:p>
        </w:tc>
        <w:tc>
          <w:tcPr>
            <w:tcW w:w="1734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抽查时间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抽查对象</w:t>
            </w:r>
          </w:p>
        </w:tc>
        <w:tc>
          <w:tcPr>
            <w:tcW w:w="5669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抽查事项</w:t>
            </w:r>
          </w:p>
        </w:tc>
        <w:tc>
          <w:tcPr>
            <w:tcW w:w="195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抽查人员</w:t>
            </w:r>
          </w:p>
          <w:p>
            <w:pPr>
              <w:spacing w:line="360" w:lineRule="exact"/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（工号）</w:t>
            </w: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抽查结果</w:t>
            </w:r>
          </w:p>
        </w:tc>
      </w:tr>
      <w:tr>
        <w:trPr>
          <w:trHeight w:val="963"/>
        </w:trPr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>
            <w:pPr>
              <w:pStyle w:val="2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55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7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6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年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8月21日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策克口岸酒钢中兴海关监管作业场所</w:t>
            </w:r>
          </w:p>
        </w:tc>
        <w:tc>
          <w:tcPr>
            <w:tcW w:w="566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1952" w:type="dxa"/>
            <w:tcBorders>
              <w:bottom w:val="single" w:sz="4" w:space="0" w:color="auto"/>
            </w:tcBorders>
            <w:vAlign w:val="center"/>
          </w:tcPr>
          <w:p>
            <w:pPr>
              <w:pStyle w:val="24"/>
              <w:snapToGrid w:val="0"/>
              <w:spacing w:line="320" w:lineRule="exact"/>
              <w:jc w:val="center"/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郭亚婷(0751080),高文雅(0750660)</w:t>
            </w:r>
          </w:p>
        </w:tc>
        <w:tc>
          <w:tcPr>
            <w:tcW w:w="2017" w:type="dxa"/>
            <w:tcBorders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jc w:val="center"/>
              <w:rPr>
                <w:rFonts w:ascii="方正仿宋_GBK" w:eastAsia="方正仿宋_GBK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br/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未见异常。</w:t>
            </w:r>
          </w:p>
        </w:tc>
      </w:tr>
      <w:tr>
        <w:trPr>
          <w:trHeight w:val="981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2026年8月21日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napToGrid w:val="0"/>
              <w:rPr>
                <w:rFonts w:ascii="Tahoma" w:eastAsia="宋体" w:cs="Tahoma" w:hAnsi="Tahoma"/>
                <w:color w:val="000000"/>
                <w:sz w:val="18"/>
                <w:szCs w:val="18"/>
              </w:rPr>
            </w:pPr>
            <w:r>
              <w:rPr>
                <w:rFonts w:ascii="Tahoma" w:cs="Tahoma" w:hAnsi="Tahoma"/>
                <w:color w:val="000000"/>
                <w:sz w:val="18"/>
                <w:szCs w:val="18"/>
              </w:rPr>
              <w:br/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额济纳旗星晨煤业贸易有限公司海关监管作业场所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1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郭亚婷(0751080),高文雅(0750660)</w:t>
            </w:r>
          </w:p>
        </w:tc>
        <w:tc>
          <w:tcPr>
            <w:tcW w:w="20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发现异常。1.场所东南角和西侧堆放杂物。2.未设置病媒生物防控设施。已下达责令整改通知书，敦促场所进行整改，检查人员已将相关情况记录。</w:t>
            </w:r>
          </w:p>
        </w:tc>
      </w:tr>
      <w:tr>
        <w:trPr>
          <w:trHeight w:val="981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3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2026年8月25日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ahoma" w:cs="Tahoma" w:hAnsi="Tahoma"/>
                <w:color w:val="000000"/>
                <w:sz w:val="18"/>
                <w:szCs w:val="18"/>
              </w:rPr>
              <w:br/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金源市政海关监管作业场所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1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周昱光(0751100),李俊毅(0751200)</w:t>
            </w:r>
          </w:p>
        </w:tc>
        <w:tc>
          <w:tcPr>
            <w:tcW w:w="20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ahoma" w:cs="Tahoma" w:hAnsi="Tahoma"/>
                <w:color w:val="000000"/>
                <w:sz w:val="18"/>
                <w:szCs w:val="18"/>
              </w:rPr>
              <w:br/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未见异常。</w:t>
            </w:r>
          </w:p>
        </w:tc>
      </w:tr>
      <w:tr>
        <w:trPr>
          <w:trHeight w:val="98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4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2026年8月25日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策克进口肉类指定监管场地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1.围网（墙）设置、卡口和通道管理2.卡口设置和运行4.查验作业区设置5.检疫处理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1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周昱光(0751100),李俊毅(0751200)</w:t>
            </w:r>
          </w:p>
        </w:tc>
        <w:tc>
          <w:tcPr>
            <w:tcW w:w="20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发现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异常。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场所检疫处理区存放树枝等杂物。视频监控摄像头掉线4个，部分摄像头角度异常。有4个视频监控摄像头被绿植遮拦。出入库记录或台账缺失。病媒生物防控设施缺失或损坏。已下达责令整改通知书，敦促场所进行整改，检查人员已将相关情况记录。</w:t>
            </w:r>
          </w:p>
        </w:tc>
      </w:tr>
      <w:tr>
        <w:trPr>
          <w:trHeight w:val="98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5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中华人民共和国额济纳海关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2026年8月25日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245" w:lineRule="atLeast"/>
              <w:jc w:val="center"/>
              <w:rPr>
                <w:rFonts w:ascii="Tahoma" w:eastAsia="宋体" w:cs="Tahoma" w:hAnsi="Tahoma"/>
                <w:color w:val="000000"/>
                <w:sz w:val="18"/>
                <w:szCs w:val="18"/>
              </w:rPr>
            </w:pPr>
            <w:r>
              <w:rPr>
                <w:rFonts w:ascii="Tahoma" w:cs="Tahoma" w:hAnsi="Tahoma"/>
                <w:color w:val="000000"/>
                <w:sz w:val="18"/>
                <w:szCs w:val="18"/>
              </w:rPr>
              <w:br/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德创能源海关监管作业场所</w:t>
            </w:r>
          </w:p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1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3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周昱光(0751100),李俊毅(0751200)</w:t>
            </w:r>
          </w:p>
        </w:tc>
        <w:tc>
          <w:tcPr>
            <w:tcW w:w="20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未见异常。</w:t>
            </w:r>
          </w:p>
        </w:tc>
      </w:tr>
      <w:tr>
        <w:trPr>
          <w:trHeight w:val="98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6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中华人民共和国额济纳海关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2026年8月26日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内蒙古亿兆资源有限公司海关监管作业场所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1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3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周昱光(0751100),李俊毅(0751200)</w:t>
            </w:r>
          </w:p>
        </w:tc>
        <w:tc>
          <w:tcPr>
            <w:tcW w:w="20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未见异常。</w:t>
            </w:r>
          </w:p>
        </w:tc>
      </w:tr>
      <w:tr>
        <w:trPr>
          <w:trHeight w:val="98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7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中华人民共和国额济纳海关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2026年8月26日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内蒙古禺人商贸有限责任公司海关监管作业场所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1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3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周昱光(0751100),李俊毅(0751200)</w:t>
            </w:r>
          </w:p>
        </w:tc>
        <w:tc>
          <w:tcPr>
            <w:tcW w:w="20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发现异常。该监管场所部分通道照片缺失。部分监控视频摄像脏污不清晰。机房内混放纸质材料、农副产品等。场所内存放杂物。存放柴油2桶。病媒生物防控设施缺失。已下达责令整改通知书，敦促场所进行整改，检查人员已将相关情况记录。</w:t>
            </w:r>
          </w:p>
        </w:tc>
      </w:tr>
      <w:tr>
        <w:trPr>
          <w:trHeight w:val="98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8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中华人民共和国额济纳海关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2026年8月26日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弘盛源海关监管作业场所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1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3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周昱光(0751100),李俊毅(0751200)</w:t>
            </w:r>
          </w:p>
        </w:tc>
        <w:tc>
          <w:tcPr>
            <w:tcW w:w="20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发现异常。该监管场所部分监控摄像不清晰、角度异常。监控视频存储时长不足90天。场所内存放杂物。海关监管仓库标识褪色不清晰。已下达责令整改通知书，敦促场所进行整改，检查人员已将相关情况记录。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panose1 w:val="00000000000000000000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0030101010101"/>
    <w:charset w:val="86"/>
    <w:family w:val="modern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1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/>
      <w:sz w:val="18"/>
      <w:lang w:bidi="mn-Mong-CN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/>
      <w:sz w:val="18"/>
      <w:lang w:bidi="mn-Mong-CN"/>
    </w:rPr>
  </w:style>
  <w:style w:type="paragraph" w:customStyle="1" w:styleId="17">
    <w:name w:val="样式 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18">
    <w:name w:val="Plain Text"/>
    <w:pPr>
      <w:widowControl w:val="0"/>
      <w:jc w:val="both"/>
    </w:pPr>
    <w:rPr>
      <w:rFonts w:ascii="宋体" w:eastAsia="宋体" w:cs="Courier New"/>
      <w:kern w:val="2"/>
      <w:sz w:val="21"/>
      <w:szCs w:val="21"/>
      <w:lang w:val="en-US" w:eastAsia="zh-CN" w:bidi="ar-SA"/>
    </w:rPr>
  </w:style>
  <w:style w:type="paragraph" w:customStyle="1" w:styleId="19">
    <w:name w:val="样式 17 10 磅"/>
    <w:next w:val="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">
    <w:name w:val="样式 2 10 磅"/>
    <w:next w:val="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">
    <w:name w:val="样式 4 10 磅"/>
    <w:next w:val="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">
    <w:name w:val="样式 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">
    <w:name w:val="样式 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">
    <w:name w:val="样式 7 10 磅"/>
    <w:next w:val="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">
    <w:name w:val="样式 8 10 磅"/>
    <w:next w:val="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">
    <w:name w:val="样式 6 10 磅"/>
    <w:next w:val="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">
    <w:name w:val="样式 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">
    <w:name w:val="样式 1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29">
    <w:name w:val="endnote text"/>
    <w:basedOn w:val="0"/>
    <w:pPr>
      <w:snapToGrid w:val="0"/>
      <w:jc w:val="left"/>
    </w:pPr>
  </w:style>
  <w:style w:type="paragraph" w:styleId="30">
    <w:name w:val="footnote text"/>
    <w:basedOn w:val="0"/>
    <w:pPr>
      <w:snapToGrid w:val="0"/>
      <w:jc w:val="left"/>
    </w:pPr>
    <w:rPr>
      <w:sz w:val="18"/>
      <w:szCs w:val="18"/>
    </w:rPr>
  </w:style>
  <w:style w:type="paragraph" w:styleId="31">
    <w:name w:val="annotation text"/>
    <w:basedOn w:val="0"/>
    <w:pPr>
      <w:jc w:val="left"/>
    </w:pPr>
  </w:style>
  <w:style w:type="paragraph" w:styleId="32">
    <w:name w:val="index 1"/>
    <w:basedOn w:val="0"/>
    <w:autoRedefine/>
    <w:next w:val="0"/>
  </w:style>
  <w:style w:type="paragraph" w:styleId="33">
    <w:name w:val="index heading"/>
    <w:basedOn w:val="0"/>
    <w:next w:val="32"/>
    <w:rPr>
      <w:rFonts w:ascii="Cambria" w:eastAsia="宋体" w:hAnsi="Cambria"/>
      <w:b/>
      <w:bCs/>
    </w:rPr>
  </w:style>
  <w:style w:type="paragraph" w:styleId="34">
    <w:name w:val="caption"/>
    <w:basedOn w:val="0"/>
    <w:next w:val="0"/>
    <w:rPr>
      <w:rFonts w:ascii="Cambria" w:eastAsia="黑体" w:hAnsi="Cambria"/>
      <w:sz w:val="20"/>
      <w:szCs w:val="20"/>
    </w:rPr>
  </w:style>
  <w:style w:type="paragraph" w:customStyle="1" w:styleId="35">
    <w:name w:val="样式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">
    <w:name w:val="样式 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">
    <w:name w:val="样式 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">
    <w:name w:val="样式 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">
    <w:name w:val="样式 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">
    <w:name w:val="样式 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">
    <w:name w:val="样式 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">
    <w:name w:val="样式 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">
    <w:name w:val="样式 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">
    <w:name w:val="样式 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">
    <w:name w:val="样式 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">
    <w:name w:val="样式 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">
    <w:name w:val="样式 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">
    <w:name w:val="样式 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">
    <w:name w:val="样式 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">
    <w:name w:val="样式 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">
    <w:name w:val="样式 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">
    <w:name w:val="样式 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">
    <w:name w:val="样式 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">
    <w:name w:val="样式 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">
    <w:name w:val="样式 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">
    <w:name w:val="样式 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">
    <w:name w:val="样式 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">
    <w:name w:val="样式 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">
    <w:name w:val="样式 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">
    <w:name w:val="样式 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</Application>
  <Pages>4</Pages>
  <Words>1920</Words>
  <Characters>2260</Characters>
  <Lines>197</Lines>
  <Paragraphs>65</Paragraphs>
  <CharactersWithSpaces>2265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engl_tonglingyun</dc:creator>
  <cp:lastModifiedBy>刘彦</cp:lastModifiedBy>
  <cp:revision>2</cp:revision>
  <cp:lastPrinted>2026-08-06T08:17:00Z</cp:lastPrinted>
  <dcterms:created xsi:type="dcterms:W3CDTF">2026-08-28T00:51:00Z</dcterms:created>
  <dcterms:modified xsi:type="dcterms:W3CDTF">2026-08-28T03:32:03Z</dcterms:modified>
</cp:coreProperties>
</file>