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>
        <w:rPr>
          <w:rFonts w:ascii="方正小标宋_GBK" w:eastAsia="方正小标宋_GBK" w:hint="eastAsia"/>
          <w:sz w:val="36"/>
          <w:szCs w:val="36"/>
        </w:rPr>
        <w:t>今年前2个月内蒙古自治区对蒙、俄外贸情况</w:t>
      </w:r>
    </w:p>
    <w:p>
      <w:bookmarkEnd w:id="0"/>
    </w:p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cs="Times New Roman" w:hAnsi="Times New Roman"/>
          <w:sz w:val="32"/>
          <w:szCs w:val="32"/>
        </w:rPr>
        <w:t>据海关统计，2026年前2个月内蒙古自治区对蒙、俄进出口221.3亿元人民币，同比（下同）增长74.1%。其中，出口45.1亿元，增长84.5%；进口176.2亿元，增长71.6%。</w:t>
      </w:r>
    </w:p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同期</w:t>
      </w:r>
      <w:r>
        <w:rPr>
          <w:rFonts w:ascii="Times New Roman" w:eastAsia="方正仿宋_GBK" w:cs="Times New Roman" w:hAnsi="Times New Roman"/>
          <w:sz w:val="32"/>
          <w:szCs w:val="32"/>
        </w:rPr>
        <w:t>，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自治区</w:t>
      </w:r>
      <w:r>
        <w:rPr>
          <w:rFonts w:ascii="Times New Roman" w:eastAsia="方正仿宋_GBK" w:cs="Times New Roman" w:hAnsi="Times New Roman"/>
          <w:sz w:val="32"/>
          <w:szCs w:val="32"/>
        </w:rPr>
        <w:t>对蒙古国进出口164.8亿元，增长85.3%；对俄罗斯进出口56.5亿元，增长48%。主要呈以下特点：</w:t>
      </w:r>
    </w:p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</w:t>
      </w:r>
      <w:r>
        <w:rPr>
          <w:rFonts w:ascii="方正楷体_GBK" w:eastAsia="方正楷体_GBK" w:cs="Times New Roman" w:hint="eastAsia"/>
          <w:b/>
          <w:bCs/>
          <w:sz w:val="32"/>
          <w:szCs w:val="32"/>
        </w:rPr>
        <w:t>一、民营企业占主导。</w:t>
      </w:r>
      <w:r>
        <w:rPr>
          <w:rFonts w:ascii="Times New Roman" w:eastAsia="方正仿宋_GBK" w:cs="Times New Roman" w:hAnsi="Times New Roman"/>
          <w:sz w:val="32"/>
          <w:szCs w:val="32"/>
        </w:rPr>
        <w:t>民营企业进出口199.3亿元，增长74.7%，占同期我区对蒙俄进出口总值的90.1%。同期，国有企业进出口19.8亿元，增长74.3%；外商投资企业进出口0.2亿元，下降78%。</w:t>
      </w:r>
    </w:p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</w:t>
      </w:r>
      <w:r>
        <w:rPr>
          <w:rFonts w:ascii="方正楷体_GBK" w:eastAsia="方正楷体_GBK" w:cs="Times New Roman"/>
          <w:b/>
          <w:bCs/>
          <w:sz w:val="32"/>
          <w:szCs w:val="32"/>
        </w:rPr>
        <w:t>二、进口铜矿砂</w:t>
      </w:r>
      <w:r>
        <w:rPr>
          <w:rFonts w:ascii="方正楷体_GBK" w:eastAsia="方正楷体_GBK" w:cs="Times New Roman" w:hint="eastAsia"/>
          <w:b/>
          <w:bCs/>
          <w:sz w:val="32"/>
          <w:szCs w:val="32"/>
        </w:rPr>
        <w:t>、出口机电产品</w:t>
      </w:r>
      <w:r>
        <w:rPr>
          <w:rFonts w:ascii="方正楷体_GBK" w:eastAsia="方正楷体_GBK" w:cs="Times New Roman"/>
          <w:b/>
          <w:bCs/>
          <w:sz w:val="32"/>
          <w:szCs w:val="32"/>
        </w:rPr>
        <w:t>大幅增长。</w:t>
      </w:r>
      <w:r>
        <w:rPr>
          <w:rFonts w:ascii="Times New Roman" w:eastAsia="方正仿宋_GBK" w:cs="Times New Roman" w:hAnsi="Times New Roman"/>
          <w:sz w:val="32"/>
          <w:szCs w:val="32"/>
        </w:rPr>
        <w:t>进口铜矿砂92.1亿元，增长208.3%；煤炭53.6亿元，增长24.1%；进口肥料5.1亿元，增长39.9%。同期，出口机电产品18.4亿元，增长36.2%；出口农产品6亿元，增长8.6%。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5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2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1</Pages>
  <Words>20</Words>
  <Characters>20</Characters>
  <Lines>1</Lines>
  <Paragraphs>1</Paragraphs>
  <CharactersWithSpaces>20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杜孟伟</dc:creator>
  <cp:lastModifiedBy>刘畅文</cp:lastModifiedBy>
  <cp:revision>5</cp:revision>
  <dcterms:created xsi:type="dcterms:W3CDTF">2026-03-17T08:58:00Z</dcterms:created>
  <dcterms:modified xsi:type="dcterms:W3CDTF">2026-03-19T06:50:49Z</dcterms:modified>
</cp:coreProperties>
</file>