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adjustRightInd w:val="0"/>
        <w:snapToGrid w:val="0"/>
        <w:spacing w:line="240" w:lineRule="auto"/>
        <w:jc w:val="center"/>
        <w:outlineLvl w:val="0"/>
        <w:rPr>
          <w:rFonts w:ascii="宋体" w:eastAsia="方正小标宋_GBK" w:hAnsi="宋体"/>
          <w:sz w:val="44"/>
          <w:szCs w:val="44"/>
        </w:rPr>
      </w:pPr>
      <w:bookmarkStart w:id="0" w:name="_Toc73075007"/>
      <w:r>
        <w:rPr>
          <w:rFonts w:ascii="宋体" w:eastAsia="方正小标宋_GBK" w:hAnsi="宋体" w:hint="eastAsia"/>
          <w:sz w:val="44"/>
          <w:szCs w:val="44"/>
        </w:rPr>
        <w:t>呼和浩特海关2022年工作总结</w:t>
      </w:r>
      <w:bookmarkEnd w:id="0"/>
    </w:p>
    <w:p>
      <w:pPr>
        <w:pStyle w:val="19"/>
        <w:adjustRightInd w:val="0"/>
        <w:snapToGrid w:val="0"/>
        <w:spacing w:line="295" w:lineRule="auto"/>
        <w:ind w:firstLineChars="200" w:firstLine="640"/>
        <w:rPr>
          <w:rFonts w:ascii="宋体" w:eastAsia="方正仿宋_GBK" w:hAnsi="宋体"/>
          <w:sz w:val="32"/>
          <w:szCs w:val="32"/>
        </w:rPr>
      </w:pPr>
    </w:p>
    <w:p>
      <w:pPr>
        <w:pStyle w:val="19"/>
        <w:adjustRightInd w:val="0"/>
        <w:snapToGrid w:val="0"/>
        <w:spacing w:line="295" w:lineRule="auto"/>
        <w:ind w:firstLineChars="200" w:firstLine="640"/>
        <w:rPr>
          <w:rFonts w:ascii="宋体" w:eastAsia="方正仿宋_GBK" w:hAnsi="宋体"/>
          <w:sz w:val="32"/>
          <w:szCs w:val="32"/>
        </w:rPr>
      </w:pPr>
      <w:r>
        <w:rPr>
          <w:rFonts w:ascii="宋体" w:eastAsia="方正仿宋_GBK" w:hAnsi="宋体"/>
          <w:sz w:val="32"/>
          <w:szCs w:val="32"/>
        </w:rPr>
        <w:t>2022年，呼和浩特海关坚持以习近平新时代中国特色社会主义思想为指导，全面学习宣传贯彻党的二十大精神，全面落实</w:t>
      </w:r>
      <w:r>
        <w:rPr>
          <w:rFonts w:ascii="宋体" w:eastAsia="方正仿宋_GBK" w:hAnsi="宋体" w:hint="eastAsia"/>
          <w:sz w:val="32"/>
          <w:szCs w:val="32"/>
        </w:rPr>
        <w:t>“疫情要防住、经济要稳住、发展要安全”重要要求，铸忠诚、担使命、守国门、促发展、齐奋斗</w:t>
      </w:r>
      <w:r>
        <w:rPr>
          <w:rFonts w:ascii="宋体" w:eastAsia="方正仿宋_GBK" w:hAnsi="宋体"/>
          <w:sz w:val="32"/>
          <w:szCs w:val="32"/>
        </w:rPr>
        <w:t>，关区各项事业取得长足发展。</w:t>
      </w:r>
    </w:p>
    <w:p>
      <w:pPr>
        <w:pStyle w:val="19"/>
        <w:adjustRightInd w:val="0"/>
        <w:snapToGrid w:val="0"/>
        <w:spacing w:line="295" w:lineRule="auto"/>
        <w:ind w:firstLineChars="200" w:firstLine="640"/>
        <w:rPr>
          <w:rFonts w:ascii="宋体" w:eastAsia="方正黑体_GBK" w:hAnsi="宋体"/>
          <w:sz w:val="32"/>
          <w:szCs w:val="32"/>
        </w:rPr>
      </w:pPr>
      <w:bookmarkStart w:id="1" w:name="_GoBack"/>
      <w:bookmarkEnd w:id="1"/>
      <w:r>
        <w:rPr>
          <w:rFonts w:ascii="宋体" w:eastAsia="方正黑体_GBK" w:hAnsi="宋体"/>
          <w:sz w:val="32"/>
          <w:szCs w:val="32"/>
        </w:rPr>
        <w:t>2022年主要工作进展情况</w:t>
      </w:r>
    </w:p>
    <w:p>
      <w:pPr>
        <w:pStyle w:val="19"/>
        <w:adjustRightInd w:val="0"/>
        <w:snapToGrid w:val="0"/>
        <w:spacing w:line="295" w:lineRule="auto"/>
        <w:ind w:firstLineChars="200" w:firstLine="640"/>
        <w:rPr>
          <w:rFonts w:ascii="宋体" w:eastAsia="方正楷体_GBK" w:hAnsi="宋体" w:hint="eastAsia"/>
          <w:b/>
          <w:bCs/>
          <w:sz w:val="32"/>
          <w:szCs w:val="32"/>
        </w:rPr>
      </w:pPr>
      <w:r>
        <w:rPr>
          <w:rFonts w:ascii="宋体" w:eastAsia="方正楷体_GBK" w:hAnsi="宋体" w:hint="eastAsia"/>
          <w:b/>
          <w:bCs/>
          <w:sz w:val="32"/>
          <w:szCs w:val="32"/>
        </w:rPr>
        <w:t>（一）坚定坚决铸忠诚，走好“两个维护”第一方阵</w:t>
      </w:r>
      <w:r>
        <w:rPr>
          <w:rFonts w:ascii="宋体" w:eastAsia="方正楷体_GBK" w:hAnsi="宋体"/>
          <w:b/>
          <w:bCs/>
          <w:sz w:val="32"/>
          <w:szCs w:val="32"/>
        </w:rPr>
        <w:t>。</w:t>
      </w:r>
    </w:p>
    <w:p>
      <w:pPr>
        <w:pStyle w:val="20"/>
        <w:adjustRightInd w:val="0"/>
        <w:snapToGrid w:val="0"/>
        <w:spacing w:line="295" w:lineRule="auto"/>
        <w:ind w:firstLineChars="200" w:firstLine="640"/>
        <w:contextualSpacing w:val="0"/>
        <w:rPr>
          <w:rFonts w:ascii="宋体" w:eastAsia="方正仿宋_GBK" w:hAnsi="宋体"/>
          <w:sz w:val="32"/>
          <w:szCs w:val="32"/>
        </w:rPr>
      </w:pPr>
      <w:r>
        <w:rPr>
          <w:rFonts w:ascii="宋体" w:eastAsia="方正仿宋_GBK" w:hAnsi="宋体" w:hint="eastAsia"/>
          <w:b/>
          <w:bCs/>
          <w:sz w:val="32"/>
          <w:szCs w:val="32"/>
        </w:rPr>
        <w:t>一是认真学习宣传贯彻党的二十大精神</w:t>
      </w:r>
      <w:r>
        <w:rPr>
          <w:rFonts w:ascii="宋体" w:eastAsia="方正仿宋_GBK" w:hAnsi="宋体"/>
          <w:b/>
          <w:bCs/>
          <w:sz w:val="32"/>
          <w:szCs w:val="32"/>
        </w:rPr>
        <w:t>。</w:t>
      </w:r>
      <w:r>
        <w:rPr>
          <w:rFonts w:ascii="宋体" w:eastAsia="方正仿宋_GBK" w:hAnsi="宋体" w:hint="eastAsia"/>
          <w:bCs/>
          <w:sz w:val="32"/>
          <w:szCs w:val="32"/>
        </w:rPr>
        <w:t>紧跟大会议程、紧盯上级部署，</w:t>
      </w:r>
      <w:r>
        <w:rPr>
          <w:rFonts w:ascii="宋体" w:eastAsia="方正仿宋_GBK" w:hAnsi="宋体" w:hint="eastAsia"/>
          <w:sz w:val="32"/>
          <w:szCs w:val="32"/>
        </w:rPr>
        <w:t>以党委</w:t>
      </w:r>
      <w:r>
        <w:rPr>
          <w:rFonts w:ascii="宋体" w:eastAsia="方正仿宋_GBK" w:hAnsi="宋体"/>
          <w:sz w:val="32"/>
          <w:szCs w:val="32"/>
        </w:rPr>
        <w:t>理论学习</w:t>
      </w:r>
      <w:r>
        <w:rPr>
          <w:rFonts w:ascii="宋体" w:eastAsia="方正仿宋_GBK" w:hAnsi="宋体" w:hint="eastAsia"/>
          <w:sz w:val="32"/>
          <w:szCs w:val="32"/>
        </w:rPr>
        <w:t>中心组和处级“一把手”为示范引领，</w:t>
      </w:r>
      <w:r>
        <w:rPr>
          <w:rFonts w:ascii="宋体" w:eastAsia="方正仿宋_GBK" w:hAnsi="宋体"/>
          <w:sz w:val="32"/>
          <w:szCs w:val="32"/>
        </w:rPr>
        <w:t>打造</w:t>
      </w:r>
      <w:r>
        <w:rPr>
          <w:rFonts w:ascii="宋体" w:eastAsia="方正仿宋_GBK" w:hAnsi="宋体" w:hint="eastAsia"/>
          <w:sz w:val="32"/>
          <w:szCs w:val="32"/>
        </w:rPr>
        <w:t>“乌兰牧骑</w:t>
      </w:r>
      <w:r>
        <w:rPr>
          <w:rFonts w:ascii="宋体" w:eastAsia="宋体" w:hint="eastAsia"/>
          <w:sz w:val="32"/>
          <w:szCs w:val="32"/>
        </w:rPr>
        <w:t>＋</w:t>
      </w:r>
      <w:r>
        <w:rPr>
          <w:rFonts w:ascii="宋体" w:eastAsia="方正仿宋_GBK" w:hAnsi="宋体" w:hint="eastAsia"/>
          <w:sz w:val="32"/>
          <w:szCs w:val="32"/>
        </w:rPr>
        <w:t>”</w:t>
      </w:r>
      <w:r>
        <w:rPr>
          <w:rFonts w:ascii="宋体" w:eastAsia="方正仿宋_GBK" w:hAnsi="宋体"/>
          <w:sz w:val="32"/>
          <w:szCs w:val="32"/>
        </w:rPr>
        <w:t>理论宣讲矩阵，</w:t>
      </w:r>
      <w:r>
        <w:rPr>
          <w:rFonts w:ascii="宋体" w:eastAsia="方正仿宋_GBK" w:hAnsi="宋体" w:hint="eastAsia"/>
          <w:sz w:val="32"/>
          <w:szCs w:val="32"/>
        </w:rPr>
        <w:t>组织全覆盖学习培</w:t>
      </w:r>
      <w:r>
        <w:rPr>
          <w:rFonts w:ascii="宋体" w:eastAsia="方正仿宋_GBK" w:cs="Times New Roman" w:hAnsi="宋体"/>
          <w:sz w:val="32"/>
          <w:szCs w:val="32"/>
          <w:lang w:bidi="ar-SA"/>
        </w:rPr>
        <w:t>训777次、分层次理论宣讲110次、多维度对外宣传50篇次。</w:t>
      </w:r>
      <w:r>
        <w:rPr>
          <w:rFonts w:ascii="宋体" w:eastAsia="方正仿宋_GBK" w:hAnsi="宋体"/>
          <w:sz w:val="32"/>
          <w:szCs w:val="32"/>
        </w:rPr>
        <w:t>同题共答、深入调研，</w:t>
      </w:r>
      <w:r>
        <w:rPr>
          <w:rFonts w:ascii="宋体" w:eastAsia="方正仿宋_GBK" w:hAnsi="宋体" w:hint="eastAsia"/>
          <w:sz w:val="32"/>
          <w:szCs w:val="32"/>
        </w:rPr>
        <w:t>围绕“</w:t>
      </w:r>
      <w:r>
        <w:rPr>
          <w:rFonts w:ascii="宋体" w:eastAsia="方正仿宋_GBK" w:cs="Times New Roman" w:hAnsi="宋体"/>
          <w:sz w:val="32"/>
          <w:szCs w:val="32"/>
          <w:lang w:bidi="ar-SA"/>
        </w:rPr>
        <w:t>12</w:t>
      </w:r>
      <w:r>
        <w:rPr>
          <w:rFonts w:ascii="宋体" w:eastAsia="方正仿宋_GBK" w:hAnsi="宋体" w:hint="eastAsia"/>
          <w:sz w:val="32"/>
          <w:szCs w:val="32"/>
        </w:rPr>
        <w:t>个必”</w:t>
      </w:r>
      <w:r>
        <w:rPr>
          <w:rFonts w:ascii="宋体" w:eastAsia="方正仿宋_GBK" w:hAnsi="宋体"/>
          <w:sz w:val="32"/>
          <w:szCs w:val="32"/>
        </w:rPr>
        <w:t>工作要求报送调研报告</w:t>
      </w:r>
      <w:r>
        <w:rPr>
          <w:rFonts w:ascii="宋体" w:eastAsia="方正仿宋_GBK" w:cs="Times New Roman" w:hAnsi="宋体"/>
          <w:sz w:val="32"/>
          <w:szCs w:val="32"/>
          <w:lang w:bidi="ar-SA"/>
        </w:rPr>
        <w:t>13</w:t>
      </w:r>
      <w:r>
        <w:rPr>
          <w:rFonts w:ascii="宋体" w:eastAsia="方正仿宋_GBK" w:hAnsi="宋体"/>
          <w:sz w:val="32"/>
          <w:szCs w:val="32"/>
        </w:rPr>
        <w:t>份，署领导批示</w:t>
      </w:r>
      <w:r>
        <w:rPr>
          <w:rFonts w:ascii="宋体" w:eastAsia="方正仿宋_GBK" w:cs="Times New Roman" w:hAnsi="宋体"/>
          <w:sz w:val="32"/>
          <w:szCs w:val="32"/>
          <w:lang w:bidi="ar-SA"/>
        </w:rPr>
        <w:t>19</w:t>
      </w:r>
      <w:r>
        <w:rPr>
          <w:rFonts w:ascii="宋体" w:eastAsia="方正仿宋_GBK" w:hAnsi="宋体"/>
          <w:sz w:val="32"/>
          <w:szCs w:val="32"/>
        </w:rPr>
        <w:t>次</w:t>
      </w:r>
      <w:r>
        <w:rPr>
          <w:rFonts w:ascii="宋体" w:eastAsia="方正仿宋_GBK" w:hAnsi="宋体" w:hint="eastAsia"/>
          <w:sz w:val="32"/>
          <w:szCs w:val="32"/>
        </w:rPr>
        <w:t>。</w:t>
      </w:r>
      <w:r>
        <w:rPr>
          <w:rFonts w:ascii="宋体" w:eastAsia="方正仿宋_GBK" w:hAnsi="宋体" w:hint="eastAsia"/>
          <w:b/>
          <w:bCs/>
          <w:sz w:val="32"/>
          <w:szCs w:val="32"/>
        </w:rPr>
        <w:t>二是</w:t>
      </w:r>
      <w:r>
        <w:rPr>
          <w:rFonts w:ascii="宋体" w:eastAsia="方正仿宋_GBK" w:hAnsi="宋体"/>
          <w:b/>
          <w:bCs/>
          <w:sz w:val="32"/>
          <w:szCs w:val="32"/>
        </w:rPr>
        <w:t>认真落实</w:t>
      </w:r>
      <w:r>
        <w:rPr>
          <w:rFonts w:ascii="宋体" w:eastAsia="方正仿宋_GBK" w:hAnsi="宋体" w:hint="eastAsia"/>
          <w:b/>
          <w:bCs/>
          <w:sz w:val="32"/>
          <w:szCs w:val="32"/>
        </w:rPr>
        <w:t>“</w:t>
      </w:r>
      <w:r>
        <w:rPr>
          <w:rFonts w:ascii="宋体" w:eastAsia="方正仿宋_GBK" w:hAnsi="宋体"/>
          <w:b/>
          <w:bCs/>
          <w:sz w:val="32"/>
          <w:szCs w:val="32"/>
        </w:rPr>
        <w:t>第一议题</w:t>
      </w:r>
      <w:r>
        <w:rPr>
          <w:rFonts w:ascii="宋体" w:eastAsia="方正仿宋_GBK" w:hAnsi="宋体" w:hint="eastAsia"/>
          <w:b/>
          <w:bCs/>
          <w:sz w:val="32"/>
          <w:szCs w:val="32"/>
        </w:rPr>
        <w:t>”</w:t>
      </w:r>
      <w:r>
        <w:rPr>
          <w:rFonts w:ascii="宋体" w:eastAsia="方正仿宋_GBK" w:hAnsi="宋体"/>
          <w:b/>
          <w:bCs/>
          <w:sz w:val="32"/>
          <w:szCs w:val="32"/>
        </w:rPr>
        <w:t>制度。</w:t>
      </w:r>
      <w:r>
        <w:rPr>
          <w:rFonts w:ascii="宋体" w:eastAsia="方正仿宋_GBK" w:hAnsi="宋体"/>
          <w:sz w:val="32"/>
          <w:szCs w:val="32"/>
        </w:rPr>
        <w:t>及时学、跟进学习近平总书记重要讲话重要指示批示精神，坚决贯彻落实习近平总书记重要指示批示，</w:t>
      </w:r>
      <w:r>
        <w:rPr>
          <w:rFonts w:ascii="宋体" w:eastAsia="方正仿宋_GBK" w:hAnsi="宋体" w:hint="eastAsia"/>
          <w:sz w:val="32"/>
          <w:szCs w:val="32"/>
        </w:rPr>
        <w:t>不动摇、不走样，因应形势动态调整疫情防控措施，坚决守牢“外防输入”关口</w:t>
      </w:r>
      <w:r>
        <w:rPr>
          <w:rFonts w:ascii="宋体" w:eastAsia="方正仿宋_GBK" w:hAnsi="宋体"/>
          <w:sz w:val="32"/>
          <w:szCs w:val="32"/>
        </w:rPr>
        <w:t>；支持内蒙古高质量发展取得扎实成效；将安全生产工作作为重中之重，坚决确保</w:t>
      </w:r>
      <w:r>
        <w:rPr>
          <w:rFonts w:ascii="宋体" w:eastAsia="方正仿宋_GBK" w:hAnsi="宋体" w:hint="eastAsia"/>
          <w:sz w:val="32"/>
          <w:szCs w:val="32"/>
        </w:rPr>
        <w:t>“零事故”。</w:t>
      </w:r>
      <w:r>
        <w:rPr>
          <w:rFonts w:ascii="宋体" w:eastAsia="方正仿宋_GBK" w:hAnsi="宋体" w:hint="eastAsia"/>
          <w:b/>
          <w:bCs/>
          <w:sz w:val="32"/>
          <w:szCs w:val="32"/>
        </w:rPr>
        <w:t>三是持续</w:t>
      </w:r>
      <w:r>
        <w:rPr>
          <w:rFonts w:ascii="宋体" w:eastAsia="方正仿宋_GBK" w:hAnsi="宋体"/>
          <w:b/>
          <w:bCs/>
          <w:sz w:val="32"/>
          <w:szCs w:val="32"/>
        </w:rPr>
        <w:t>深化</w:t>
      </w:r>
      <w:r>
        <w:rPr>
          <w:rFonts w:ascii="宋体" w:eastAsia="方正仿宋_GBK" w:hAnsi="宋体" w:hint="eastAsia"/>
          <w:b/>
          <w:bCs/>
          <w:sz w:val="32"/>
          <w:szCs w:val="32"/>
        </w:rPr>
        <w:t>政治机关建设。</w:t>
      </w:r>
      <w:r>
        <w:rPr>
          <w:rFonts w:ascii="宋体" w:eastAsia="方正仿宋_GBK" w:hAnsi="宋体"/>
          <w:sz w:val="32"/>
          <w:szCs w:val="32"/>
        </w:rPr>
        <w:t>扎实</w:t>
      </w:r>
      <w:r>
        <w:rPr>
          <w:rFonts w:ascii="宋体" w:eastAsia="方正仿宋_GBK" w:hAnsi="宋体" w:hint="eastAsia"/>
          <w:sz w:val="32"/>
          <w:szCs w:val="32"/>
        </w:rPr>
        <w:t>开展“学查改”专项工作和政治机关建设专项教育活动，</w:t>
      </w:r>
      <w:r>
        <w:rPr>
          <w:rFonts w:ascii="宋体" w:eastAsia="方正仿宋_GBK" w:hAnsi="宋体"/>
          <w:sz w:val="32"/>
          <w:szCs w:val="32"/>
        </w:rPr>
        <w:t>坚持一切工作从政治上看、从政治上办，业务岗位明确</w:t>
      </w:r>
      <w:r>
        <w:rPr>
          <w:rFonts w:ascii="宋体" w:eastAsia="方正仿宋_GBK" w:cs="Times New Roman" w:hAnsi="宋体"/>
          <w:sz w:val="32"/>
          <w:szCs w:val="32"/>
          <w:lang w:bidi="ar-SA"/>
        </w:rPr>
        <w:t>738项政治要求</w:t>
      </w:r>
      <w:r>
        <w:rPr>
          <w:rFonts w:ascii="宋体" w:eastAsia="方正仿宋_GBK" w:hAnsi="宋体" w:hint="eastAsia"/>
          <w:sz w:val="32"/>
          <w:szCs w:val="32"/>
        </w:rPr>
        <w:t>。实现五年巡察全覆盖</w:t>
      </w:r>
      <w:r>
        <w:rPr>
          <w:rFonts w:ascii="宋体" w:eastAsia="方正仿宋_GBK" w:hAnsi="宋体"/>
          <w:sz w:val="32"/>
          <w:szCs w:val="32"/>
        </w:rPr>
        <w:t>，</w:t>
      </w:r>
      <w:r>
        <w:rPr>
          <w:rFonts w:ascii="宋体" w:eastAsia="方正仿宋_GBK" w:hAnsi="宋体" w:hint="eastAsia"/>
          <w:sz w:val="32"/>
          <w:szCs w:val="32"/>
        </w:rPr>
        <w:t>巡察整改完成率达</w:t>
      </w:r>
      <w:r>
        <w:rPr>
          <w:rFonts w:ascii="宋体" w:eastAsia="方正仿宋_GBK" w:cs="Times New Roman" w:hAnsi="宋体"/>
          <w:sz w:val="32"/>
          <w:szCs w:val="32"/>
          <w:lang w:bidi="ar-SA"/>
        </w:rPr>
        <w:t>100</w:t>
      </w:r>
      <w:r>
        <w:rPr>
          <w:rFonts w:ascii="宋体" w:eastAsia="宋体" w:cs="Times New Roman" w:hint="eastAsia"/>
          <w:sz w:val="32"/>
          <w:szCs w:val="32"/>
          <w:lang w:bidi="ar-SA"/>
        </w:rPr>
        <w:t>％</w:t>
      </w:r>
      <w:r>
        <w:rPr>
          <w:rFonts w:ascii="宋体" w:eastAsia="方正仿宋_GBK" w:hAnsi="宋体" w:hint="eastAsia"/>
          <w:sz w:val="32"/>
          <w:szCs w:val="32"/>
        </w:rPr>
        <w:t>。</w:t>
      </w:r>
    </w:p>
    <w:p>
      <w:pPr>
        <w:pStyle w:val="19"/>
        <w:adjustRightInd w:val="0"/>
        <w:snapToGrid w:val="0"/>
        <w:spacing w:line="295" w:lineRule="auto"/>
        <w:ind w:firstLineChars="200" w:firstLine="640"/>
        <w:rPr>
          <w:rFonts w:ascii="宋体" w:eastAsia="方正楷体_GBK" w:hAnsi="宋体" w:hint="eastAsia"/>
          <w:b/>
          <w:bCs/>
          <w:sz w:val="32"/>
          <w:szCs w:val="32"/>
        </w:rPr>
      </w:pPr>
      <w:r>
        <w:rPr>
          <w:rFonts w:ascii="宋体" w:eastAsia="方正楷体_GBK" w:hAnsi="宋体"/>
          <w:b/>
          <w:bCs/>
          <w:sz w:val="32"/>
          <w:szCs w:val="32"/>
        </w:rPr>
        <w:t>（</w:t>
      </w:r>
      <w:r>
        <w:rPr>
          <w:rFonts w:ascii="宋体" w:eastAsia="方正楷体_GBK" w:hAnsi="宋体" w:hint="eastAsia"/>
          <w:b/>
          <w:bCs/>
          <w:sz w:val="32"/>
          <w:szCs w:val="32"/>
        </w:rPr>
        <w:t>二</w:t>
      </w:r>
      <w:r>
        <w:rPr>
          <w:rFonts w:ascii="宋体" w:eastAsia="方正楷体_GBK" w:hAnsi="宋体"/>
          <w:b/>
          <w:bCs/>
          <w:sz w:val="32"/>
          <w:szCs w:val="32"/>
        </w:rPr>
        <w:t>）</w:t>
      </w:r>
      <w:r>
        <w:rPr>
          <w:rFonts w:ascii="宋体" w:eastAsia="方正楷体_GBK" w:hAnsi="宋体" w:hint="eastAsia"/>
          <w:b/>
          <w:bCs/>
          <w:sz w:val="32"/>
          <w:szCs w:val="32"/>
        </w:rPr>
        <w:t>奋发有为担使命，</w:t>
      </w:r>
      <w:r>
        <w:rPr>
          <w:rFonts w:ascii="宋体" w:eastAsia="方正楷体_GBK" w:hAnsi="宋体"/>
          <w:b/>
          <w:bCs/>
          <w:sz w:val="32"/>
          <w:szCs w:val="32"/>
        </w:rPr>
        <w:t>扛稳</w:t>
      </w:r>
      <w:r>
        <w:rPr>
          <w:rFonts w:ascii="宋体" w:eastAsia="方正楷体_GBK" w:hAnsi="宋体" w:hint="eastAsia"/>
          <w:b/>
          <w:bCs/>
          <w:sz w:val="32"/>
          <w:szCs w:val="32"/>
        </w:rPr>
        <w:t>“人民海关为人民”边关担当</w:t>
      </w:r>
      <w:r>
        <w:rPr>
          <w:rFonts w:ascii="宋体" w:eastAsia="方正楷体_GBK" w:hAnsi="宋体"/>
          <w:b/>
          <w:bCs/>
          <w:sz w:val="32"/>
          <w:szCs w:val="32"/>
        </w:rPr>
        <w:t>。</w:t>
      </w:r>
    </w:p>
    <w:p>
      <w:pPr>
        <w:pStyle w:val="21"/>
        <w:adjustRightInd w:val="0"/>
        <w:snapToGrid w:val="0"/>
        <w:spacing w:line="295" w:lineRule="auto"/>
        <w:ind w:firstLineChars="200" w:firstLine="640"/>
        <w:rPr>
          <w:rFonts w:ascii="宋体" w:hAnsi="宋体"/>
        </w:rPr>
      </w:pPr>
      <w:r>
        <w:rPr>
          <w:rFonts w:ascii="宋体" w:hAnsi="宋体" w:hint="eastAsia"/>
          <w:b/>
          <w:bCs/>
        </w:rPr>
        <w:t>一</w:t>
      </w:r>
      <w:r>
        <w:rPr>
          <w:rFonts w:ascii="宋体" w:hAnsi="宋体"/>
          <w:b/>
          <w:bCs/>
        </w:rPr>
        <w:t>是高效</w:t>
      </w:r>
      <w:r>
        <w:rPr>
          <w:rFonts w:ascii="宋体" w:hAnsi="宋体" w:hint="eastAsia"/>
          <w:b/>
          <w:bCs/>
        </w:rPr>
        <w:t>服务共建“一带一路”。</w:t>
      </w:r>
      <w:r>
        <w:rPr>
          <w:rFonts w:ascii="宋体" w:hAnsi="宋体"/>
        </w:rPr>
        <w:t>率先在</w:t>
      </w:r>
      <w:r>
        <w:rPr>
          <w:rFonts w:ascii="宋体" w:hAnsi="宋体" w:hint="eastAsia"/>
        </w:rPr>
        <w:t>全国落实“铁路快速通关”模式，中欧班列线路扩至</w:t>
      </w:r>
      <w:r>
        <w:rPr>
          <w:rFonts w:ascii="宋体" w:hAnsi="宋体"/>
        </w:rPr>
        <w:t>64</w:t>
      </w:r>
      <w:r>
        <w:rPr>
          <w:rFonts w:ascii="宋体" w:hAnsi="宋体" w:hint="eastAsia"/>
        </w:rPr>
        <w:t>条，</w:t>
      </w:r>
      <w:r>
        <w:rPr>
          <w:rFonts w:ascii="宋体" w:hAnsi="宋体"/>
        </w:rPr>
        <w:t>货运量同比增长10.82</w:t>
      </w:r>
      <w:r>
        <w:rPr>
          <w:rFonts w:ascii="宋体" w:eastAsia="宋体" w:hint="eastAsia"/>
        </w:rPr>
        <w:t>％</w:t>
      </w:r>
      <w:r>
        <w:rPr>
          <w:rFonts w:ascii="宋体" w:hAnsi="宋体"/>
        </w:rPr>
        <w:t>，</w:t>
      </w:r>
      <w:r>
        <w:rPr>
          <w:rFonts w:ascii="宋体" w:hAnsi="宋体" w:hint="eastAsia"/>
        </w:rPr>
        <w:t>搭载汽车整车出境列次跃居整车类班列首位。“三智”示范项目在WTO、WCO等重要多边场合对外展示，得到积极评价。</w:t>
      </w:r>
      <w:r>
        <w:rPr>
          <w:rFonts w:ascii="宋体" w:hAnsi="宋体"/>
        </w:rPr>
        <w:t>研究型海关建设取得新成效，</w:t>
      </w:r>
      <w:r>
        <w:rPr>
          <w:rFonts w:ascii="宋体" w:eastAsia="方正仿宋_GBK" w:hAnsi="宋体"/>
          <w:sz w:val="32"/>
          <w:szCs w:val="32"/>
        </w:rPr>
        <w:t>深度参与卫生检疫课题研究，牵头、参与署级课题14篇</w:t>
      </w:r>
      <w:r>
        <w:rPr>
          <w:rFonts w:ascii="宋体" w:hAnsi="宋体"/>
        </w:rPr>
        <w:t>；</w:t>
      </w:r>
      <w:r>
        <w:rPr>
          <w:rFonts w:ascii="宋体" w:hAnsi="宋体" w:hint="eastAsia"/>
          <w:bCs/>
        </w:rPr>
        <w:t>11篇“打造我国向北开放重要桥头堡系列研究”成果为内蒙古融入“一带一路”提供决策参考，内蒙古与日、韩两国经贸研究课题为内蒙古高质量实施RCEP提供有力支持，得到自治区党委政府领导批示肯定。</w:t>
      </w:r>
      <w:r>
        <w:rPr>
          <w:rFonts w:ascii="宋体" w:hAnsi="宋体" w:hint="eastAsia"/>
          <w:b/>
          <w:bCs/>
        </w:rPr>
        <w:t>二是</w:t>
      </w:r>
      <w:r>
        <w:rPr>
          <w:rFonts w:ascii="宋体" w:hAnsi="宋体"/>
          <w:b/>
          <w:bCs/>
        </w:rPr>
        <w:t>有力</w:t>
      </w:r>
      <w:r>
        <w:rPr>
          <w:rFonts w:ascii="宋体" w:hAnsi="宋体" w:hint="eastAsia"/>
          <w:b/>
          <w:bCs/>
        </w:rPr>
        <w:t>维护产业链供应链安全稳定。</w:t>
      </w:r>
      <w:r>
        <w:rPr>
          <w:rFonts w:ascii="宋体" w:hAnsi="宋体" w:hint="eastAsia"/>
        </w:rPr>
        <w:t>率先启动进口煤炭检验采信试点，进口煤炭</w:t>
      </w:r>
      <w:r>
        <w:rPr>
          <w:rFonts w:ascii="宋体" w:hAnsi="宋体"/>
        </w:rPr>
        <w:t>通关时间</w:t>
      </w:r>
      <w:r>
        <w:rPr>
          <w:rFonts w:ascii="宋体" w:hAnsi="宋体" w:hint="eastAsia"/>
        </w:rPr>
        <w:t>由10个工作日缩短至1个工作日</w:t>
      </w:r>
      <w:r>
        <w:rPr>
          <w:rFonts w:ascii="宋体" w:hAnsi="宋体"/>
        </w:rPr>
        <w:t>；</w:t>
      </w:r>
      <w:r>
        <w:rPr>
          <w:rFonts w:ascii="宋体" w:hAnsi="宋体" w:hint="eastAsia"/>
        </w:rPr>
        <w:t>率先试运行无人驾驶</w:t>
      </w:r>
      <w:r>
        <w:rPr>
          <w:rFonts w:ascii="宋体" w:hAnsi="宋体"/>
        </w:rPr>
        <w:t>车辆（</w:t>
      </w:r>
      <w:r>
        <w:rPr>
          <w:rFonts w:ascii="宋体" w:hAnsi="宋体" w:hint="eastAsia"/>
        </w:rPr>
        <w:t>AGV</w:t>
      </w:r>
      <w:r>
        <w:rPr>
          <w:rFonts w:ascii="宋体" w:hAnsi="宋体"/>
        </w:rPr>
        <w:t>）</w:t>
      </w:r>
      <w:r>
        <w:rPr>
          <w:rFonts w:ascii="宋体" w:hAnsi="宋体" w:hint="eastAsia"/>
        </w:rPr>
        <w:t>跨境运输模式，监管进口煤炭连续</w:t>
      </w:r>
      <w:r>
        <w:rPr>
          <w:rFonts w:ascii="宋体" w:hAnsi="宋体"/>
        </w:rPr>
        <w:t>6</w:t>
      </w:r>
      <w:r>
        <w:rPr>
          <w:rFonts w:ascii="宋体" w:hAnsi="宋体" w:hint="eastAsia"/>
        </w:rPr>
        <w:t>个月同比</w:t>
      </w:r>
      <w:r>
        <w:rPr>
          <w:rFonts w:ascii="宋体" w:hAnsi="宋体"/>
        </w:rPr>
        <w:t>、</w:t>
      </w:r>
      <w:r>
        <w:rPr>
          <w:rFonts w:ascii="宋体" w:hAnsi="宋体" w:hint="eastAsia"/>
        </w:rPr>
        <w:t>环比“双增长”，三个口岸单日进口峰值创202</w:t>
      </w:r>
      <w:r>
        <w:rPr>
          <w:rFonts w:ascii="宋体" w:hAnsi="宋体"/>
        </w:rPr>
        <w:t>1</w:t>
      </w:r>
      <w:r>
        <w:rPr>
          <w:rFonts w:ascii="宋体" w:hAnsi="宋体" w:hint="eastAsia"/>
        </w:rPr>
        <w:t>年以来新高</w:t>
      </w:r>
      <w:r>
        <w:rPr>
          <w:rFonts w:ascii="宋体" w:hAnsi="宋体"/>
        </w:rPr>
        <w:t>。</w:t>
      </w:r>
      <w:r>
        <w:rPr>
          <w:rFonts w:ascii="宋体" w:eastAsia="方正仿宋_GBK" w:cs="Times New Roman" w:hAnsi="宋体"/>
          <w:bCs/>
          <w:sz w:val="32"/>
          <w:szCs w:val="32"/>
          <w:lang w:bidi="ar-SA"/>
        </w:rPr>
        <w:t>创新思路推动二连口岸有序恢复粮食进口业务。推动内蒙古建设首个农产品技术性贸易措施评议基地。</w:t>
      </w:r>
      <w:r>
        <w:rPr>
          <w:rFonts w:ascii="宋体" w:hAnsi="宋体" w:hint="eastAsia"/>
          <w:b/>
          <w:bCs/>
        </w:rPr>
        <w:t>三是</w:t>
      </w:r>
      <w:r>
        <w:rPr>
          <w:rFonts w:ascii="宋体" w:hAnsi="宋体"/>
          <w:b/>
          <w:bCs/>
        </w:rPr>
        <w:t>主动</w:t>
      </w:r>
      <w:r>
        <w:rPr>
          <w:rFonts w:ascii="宋体" w:hAnsi="宋体" w:hint="eastAsia"/>
          <w:b/>
          <w:bCs/>
        </w:rPr>
        <w:t>服务中蒙外交外贸大局。</w:t>
      </w:r>
      <w:r>
        <w:rPr>
          <w:rFonts w:ascii="宋体" w:hAnsi="宋体"/>
        </w:rPr>
        <w:t>狠抓</w:t>
      </w:r>
      <w:r>
        <w:rPr>
          <w:rFonts w:ascii="宋体" w:eastAsia="方正仿宋_GBK" w:hAnsi="宋体"/>
          <w:bCs/>
          <w:sz w:val="32"/>
          <w:szCs w:val="32"/>
        </w:rPr>
        <w:t>《中华人民共和国和蒙古国关于新时代推进全面战略伙伴关系的联合声明》27条具体措施落实</w:t>
      </w:r>
      <w:r>
        <w:rPr>
          <w:rFonts w:ascii="宋体" w:hAnsi="宋体"/>
          <w:bCs/>
          <w:szCs w:val="32"/>
        </w:rPr>
        <w:t>。</w:t>
      </w:r>
      <w:r>
        <w:rPr>
          <w:rFonts w:ascii="宋体" w:hAnsi="宋体" w:hint="eastAsia"/>
          <w:bCs/>
          <w:szCs w:val="32"/>
        </w:rPr>
        <w:t>二连口岸“绿色通道”鲜快供应蒙古国80</w:t>
      </w:r>
      <w:r>
        <w:rPr>
          <w:rFonts w:ascii="宋体" w:eastAsia="宋体" w:hint="eastAsia"/>
          <w:bCs/>
          <w:szCs w:val="32"/>
        </w:rPr>
        <w:t>％</w:t>
      </w:r>
      <w:r>
        <w:rPr>
          <w:rFonts w:ascii="宋体" w:hAnsi="宋体" w:hint="eastAsia"/>
          <w:bCs/>
          <w:szCs w:val="32"/>
        </w:rPr>
        <w:t>新鲜果蔬。</w:t>
      </w:r>
      <w:r>
        <w:rPr>
          <w:rFonts w:ascii="宋体" w:eastAsia="方正仿宋_GBK" w:hAnsi="宋体"/>
          <w:bCs/>
          <w:color w:val="000000"/>
          <w:sz w:val="32"/>
          <w:szCs w:val="32"/>
        </w:rPr>
        <w:t>中蒙边境地海关两级会晤机制运行高效，中蒙AEO互认稳步推进。</w:t>
      </w:r>
    </w:p>
    <w:p>
      <w:pPr>
        <w:pStyle w:val="19"/>
        <w:adjustRightInd w:val="0"/>
        <w:snapToGrid w:val="0"/>
        <w:spacing w:line="295" w:lineRule="auto"/>
        <w:ind w:firstLineChars="200" w:firstLine="640"/>
        <w:rPr>
          <w:rFonts w:ascii="宋体" w:eastAsia="方正楷体_GBK" w:hAnsi="宋体"/>
          <w:b/>
          <w:bCs/>
          <w:sz w:val="32"/>
          <w:szCs w:val="32"/>
        </w:rPr>
      </w:pPr>
      <w:r>
        <w:rPr>
          <w:rFonts w:ascii="宋体" w:eastAsia="方正楷体_GBK" w:hAnsi="宋体"/>
          <w:b/>
          <w:bCs/>
          <w:sz w:val="32"/>
          <w:szCs w:val="32"/>
        </w:rPr>
        <w:t>（</w:t>
      </w:r>
      <w:r>
        <w:rPr>
          <w:rFonts w:ascii="宋体" w:eastAsia="方正楷体_GBK" w:hAnsi="宋体" w:hint="eastAsia"/>
          <w:b/>
          <w:bCs/>
          <w:sz w:val="32"/>
          <w:szCs w:val="32"/>
        </w:rPr>
        <w:t>三</w:t>
      </w:r>
      <w:r>
        <w:rPr>
          <w:rFonts w:ascii="宋体" w:eastAsia="方正楷体_GBK" w:hAnsi="宋体"/>
          <w:b/>
          <w:bCs/>
          <w:sz w:val="32"/>
          <w:szCs w:val="32"/>
        </w:rPr>
        <w:t>）</w:t>
      </w:r>
      <w:r>
        <w:rPr>
          <w:rFonts w:ascii="宋体" w:eastAsia="方正楷体_GBK" w:hAnsi="宋体" w:hint="eastAsia"/>
          <w:b/>
          <w:bCs/>
          <w:sz w:val="32"/>
          <w:szCs w:val="32"/>
        </w:rPr>
        <w:t>矢志不渝守国门，</w:t>
      </w:r>
      <w:r>
        <w:rPr>
          <w:rFonts w:ascii="宋体" w:eastAsia="方正楷体_GBK" w:hAnsi="宋体"/>
          <w:b/>
          <w:bCs/>
          <w:sz w:val="32"/>
          <w:szCs w:val="32"/>
        </w:rPr>
        <w:t>筑牢</w:t>
      </w:r>
      <w:r>
        <w:rPr>
          <w:rFonts w:ascii="宋体" w:eastAsia="方正楷体_GBK" w:hAnsi="宋体" w:hint="eastAsia"/>
          <w:b/>
          <w:bCs/>
          <w:sz w:val="32"/>
          <w:szCs w:val="32"/>
        </w:rPr>
        <w:t>祖国北疆“两个屏障”</w:t>
      </w:r>
      <w:r>
        <w:rPr>
          <w:rFonts w:ascii="宋体" w:eastAsia="方正楷体_GBK" w:hAnsi="宋体"/>
          <w:b/>
          <w:bCs/>
          <w:sz w:val="32"/>
          <w:szCs w:val="32"/>
        </w:rPr>
        <w:t>。</w:t>
      </w:r>
    </w:p>
    <w:p>
      <w:pPr>
        <w:pStyle w:val="21"/>
        <w:adjustRightInd w:val="0"/>
        <w:snapToGrid w:val="0"/>
        <w:spacing w:line="295" w:lineRule="auto"/>
        <w:ind w:firstLineChars="200" w:firstLine="640"/>
        <w:rPr>
          <w:rFonts w:ascii="宋体" w:hAnsi="宋体"/>
          <w:bCs/>
          <w:szCs w:val="32"/>
        </w:rPr>
      </w:pPr>
      <w:r>
        <w:rPr>
          <w:rFonts w:ascii="宋体" w:hAnsi="宋体" w:hint="eastAsia"/>
          <w:b/>
          <w:bCs/>
        </w:rPr>
        <w:t>一是</w:t>
      </w:r>
      <w:r>
        <w:rPr>
          <w:rFonts w:ascii="宋体" w:hAnsi="宋体"/>
          <w:b/>
          <w:bCs/>
        </w:rPr>
        <w:t>强化底线思维严密防范重大风险</w:t>
      </w:r>
      <w:r>
        <w:rPr>
          <w:rFonts w:ascii="宋体" w:hAnsi="宋体" w:hint="eastAsia"/>
          <w:b/>
          <w:bCs/>
        </w:rPr>
        <w:t>。</w:t>
      </w:r>
      <w:r>
        <w:rPr>
          <w:rFonts w:ascii="宋体" w:hAnsi="宋体" w:hint="eastAsia"/>
          <w:bCs/>
          <w:szCs w:val="32"/>
        </w:rPr>
        <w:t>组建风险管理委员会，细化“8</w:t>
      </w:r>
      <w:r>
        <w:rPr>
          <w:rFonts w:ascii="宋体" w:eastAsia="宋体" w:hint="eastAsia"/>
          <w:bCs/>
          <w:szCs w:val="32"/>
        </w:rPr>
        <w:t>＋</w:t>
      </w:r>
      <w:r>
        <w:rPr>
          <w:rFonts w:ascii="宋体" w:hAnsi="宋体" w:hint="eastAsia"/>
          <w:bCs/>
          <w:szCs w:val="32"/>
        </w:rPr>
        <w:t>19”项任务，应急指挥体系始终处于激活状态。</w:t>
      </w:r>
      <w:r>
        <w:rPr>
          <w:rFonts w:ascii="宋体" w:hAnsi="宋体"/>
          <w:bCs/>
          <w:szCs w:val="32"/>
        </w:rPr>
        <w:t>建立</w:t>
      </w:r>
      <w:r>
        <w:rPr>
          <w:rFonts w:ascii="宋体" w:hAnsi="宋体" w:hint="eastAsia"/>
          <w:bCs/>
          <w:szCs w:val="32"/>
        </w:rPr>
        <w:t>与地方安全部门的口岸安全风险联合防控机制。</w:t>
      </w:r>
      <w:r>
        <w:rPr>
          <w:rFonts w:ascii="宋体" w:eastAsia="方正仿宋_GBK" w:hAnsi="宋体" w:hint="eastAsia"/>
          <w:bCs/>
          <w:kern w:val="0"/>
          <w:sz w:val="32"/>
          <w:szCs w:val="32"/>
        </w:rPr>
        <w:t>扎实开展“口岸危险品综合治理”百日专项行动，</w:t>
      </w:r>
      <w:r>
        <w:rPr>
          <w:rFonts w:ascii="宋体" w:eastAsia="方正仿宋_GBK" w:hAnsi="宋体"/>
          <w:bCs/>
          <w:kern w:val="0"/>
          <w:sz w:val="32"/>
          <w:szCs w:val="32"/>
        </w:rPr>
        <w:t>实现监管全链条、无缝隙、零等待，</w:t>
      </w:r>
      <w:r>
        <w:rPr>
          <w:rFonts w:ascii="宋体" w:eastAsia="方正仿宋_GBK" w:hAnsi="宋体" w:hint="eastAsia"/>
          <w:bCs/>
          <w:kern w:val="0"/>
          <w:sz w:val="32"/>
          <w:szCs w:val="32"/>
        </w:rPr>
        <w:t>“滞”的隐患和“瞒”的风险有效防范化解</w:t>
      </w:r>
      <w:r>
        <w:rPr>
          <w:rFonts w:ascii="宋体" w:eastAsia="方正仿宋_GBK" w:hAnsi="宋体"/>
          <w:bCs/>
          <w:kern w:val="0"/>
          <w:sz w:val="32"/>
          <w:szCs w:val="32"/>
        </w:rPr>
        <w:t>。</w:t>
      </w:r>
      <w:r>
        <w:rPr>
          <w:rFonts w:ascii="宋体" w:hAnsi="宋体" w:hint="eastAsia"/>
          <w:b/>
          <w:bCs/>
        </w:rPr>
        <w:t>二是</w:t>
      </w:r>
      <w:r>
        <w:rPr>
          <w:rFonts w:ascii="宋体" w:hAnsi="宋体"/>
          <w:b/>
          <w:bCs/>
        </w:rPr>
        <w:t>综合施策全面</w:t>
      </w:r>
      <w:r>
        <w:rPr>
          <w:rFonts w:ascii="宋体" w:hAnsi="宋体" w:hint="eastAsia"/>
          <w:b/>
          <w:bCs/>
        </w:rPr>
        <w:t>筑牢口岸检疫防线。</w:t>
      </w:r>
      <w:r>
        <w:rPr>
          <w:rFonts w:ascii="宋体" w:hAnsi="宋体" w:hint="eastAsia"/>
          <w:bCs/>
          <w:szCs w:val="32"/>
        </w:rPr>
        <w:t>坚持“人、物、环境”同防、多病同防，三级疫情防控常态化督导督查机制高效运行，各口岸现场科学精准实施检疫</w:t>
      </w:r>
      <w:r>
        <w:rPr>
          <w:rFonts w:ascii="宋体" w:hAnsi="宋体"/>
          <w:bCs/>
          <w:szCs w:val="32"/>
        </w:rPr>
        <w:t>。切实加强动植物检疫。在出口赛马中</w:t>
      </w:r>
      <w:r>
        <w:rPr>
          <w:rFonts w:ascii="宋体" w:hAnsi="宋体" w:hint="eastAsia"/>
          <w:bCs/>
          <w:szCs w:val="32"/>
        </w:rPr>
        <w:t>检出二类及其他</w:t>
      </w:r>
      <w:r>
        <w:rPr>
          <w:rFonts w:ascii="宋体" w:hAnsi="宋体"/>
          <w:bCs/>
          <w:szCs w:val="32"/>
        </w:rPr>
        <w:t>类</w:t>
      </w:r>
      <w:r>
        <w:rPr>
          <w:rFonts w:ascii="宋体" w:hAnsi="宋体" w:hint="eastAsia"/>
          <w:bCs/>
          <w:szCs w:val="32"/>
        </w:rPr>
        <w:t>传染病</w:t>
      </w:r>
      <w:r>
        <w:rPr>
          <w:rFonts w:ascii="宋体" w:hAnsi="宋体"/>
          <w:bCs/>
          <w:szCs w:val="32"/>
        </w:rPr>
        <w:t>12</w:t>
      </w:r>
      <w:r>
        <w:rPr>
          <w:rFonts w:ascii="宋体" w:hAnsi="宋体" w:hint="eastAsia"/>
          <w:bCs/>
          <w:szCs w:val="32"/>
        </w:rPr>
        <w:t>匹次。“跨境电商寄递‘异宠’综合治理”行动</w:t>
      </w:r>
      <w:r>
        <w:rPr>
          <w:rFonts w:ascii="宋体" w:hAnsi="宋体"/>
          <w:bCs/>
          <w:szCs w:val="32"/>
        </w:rPr>
        <w:t>扎实开展。</w:t>
      </w:r>
      <w:r>
        <w:rPr>
          <w:rFonts w:ascii="宋体" w:hAnsi="宋体" w:hint="eastAsia"/>
          <w:b/>
          <w:bCs/>
        </w:rPr>
        <w:t>三是</w:t>
      </w:r>
      <w:r>
        <w:rPr>
          <w:rFonts w:ascii="宋体" w:hAnsi="宋体"/>
          <w:b/>
          <w:bCs/>
        </w:rPr>
        <w:t>精准发力持续强化全链条监管</w:t>
      </w:r>
      <w:r>
        <w:rPr>
          <w:rFonts w:ascii="宋体" w:hAnsi="宋体" w:hint="eastAsia"/>
          <w:b/>
          <w:bCs/>
        </w:rPr>
        <w:t>。</w:t>
      </w:r>
      <w:r>
        <w:rPr>
          <w:rFonts w:ascii="宋体" w:hAnsi="宋体"/>
          <w:bCs/>
          <w:szCs w:val="32"/>
        </w:rPr>
        <w:t>提前25天</w:t>
      </w:r>
      <w:r>
        <w:rPr>
          <w:rFonts w:ascii="宋体" w:hAnsi="宋体" w:hint="eastAsia"/>
          <w:bCs/>
          <w:szCs w:val="32"/>
        </w:rPr>
        <w:t>完成税收预算目标，</w:t>
      </w:r>
      <w:r>
        <w:rPr>
          <w:rFonts w:ascii="宋体" w:hAnsi="宋体"/>
          <w:bCs/>
          <w:szCs w:val="32"/>
        </w:rPr>
        <w:t>估价征补税位居全国前列，</w:t>
      </w:r>
      <w:r>
        <w:rPr>
          <w:rFonts w:ascii="宋体" w:hAnsi="宋体" w:hint="eastAsia"/>
          <w:bCs/>
          <w:szCs w:val="32"/>
        </w:rPr>
        <w:t>陆运和空港旅客征税率</w:t>
      </w:r>
      <w:r>
        <w:rPr>
          <w:rFonts w:ascii="宋体" w:hAnsi="宋体"/>
          <w:bCs/>
          <w:szCs w:val="32"/>
        </w:rPr>
        <w:t>均位居</w:t>
      </w:r>
      <w:r>
        <w:rPr>
          <w:rFonts w:ascii="宋体" w:hAnsi="宋体" w:hint="eastAsia"/>
          <w:bCs/>
          <w:szCs w:val="32"/>
        </w:rPr>
        <w:t>全国第一。</w:t>
      </w:r>
      <w:r>
        <w:rPr>
          <w:rFonts w:ascii="宋体" w:eastAsia="方正仿宋_GBK" w:hAnsi="宋体" w:hint="eastAsia"/>
          <w:bCs/>
          <w:kern w:val="0"/>
          <w:sz w:val="32"/>
          <w:szCs w:val="32"/>
        </w:rPr>
        <w:t>严格食品“两个一律不准进口”，首次在进口葵花籽中检出铅超标</w:t>
      </w:r>
      <w:r>
        <w:rPr>
          <w:rFonts w:ascii="宋体" w:hAnsi="宋体"/>
          <w:bCs/>
          <w:szCs w:val="32"/>
        </w:rPr>
        <w:t>。</w:t>
      </w:r>
      <w:r>
        <w:rPr>
          <w:rFonts w:ascii="宋体" w:hAnsi="宋体" w:hint="eastAsia"/>
          <w:bCs/>
          <w:szCs w:val="32"/>
        </w:rPr>
        <w:t>政治安全保卫持续强化，3起典型案例和经验在全国海关通报交流</w:t>
      </w:r>
      <w:r>
        <w:rPr>
          <w:rFonts w:ascii="宋体" w:hAnsi="宋体"/>
          <w:bCs/>
          <w:szCs w:val="32"/>
        </w:rPr>
        <w:t>。知识产权海关保护专项行动入选内蒙古</w:t>
      </w:r>
      <w:r>
        <w:rPr>
          <w:rFonts w:ascii="宋体" w:hAnsi="宋体" w:hint="eastAsia"/>
          <w:bCs/>
          <w:szCs w:val="32"/>
        </w:rPr>
        <w:t>“2022年十大法治事件”</w:t>
      </w:r>
      <w:r>
        <w:rPr>
          <w:rFonts w:ascii="宋体" w:hAnsi="宋体"/>
          <w:bCs/>
          <w:szCs w:val="32"/>
        </w:rPr>
        <w:t>，</w:t>
      </w:r>
      <w:r>
        <w:rPr>
          <w:rFonts w:ascii="宋体" w:hAnsi="宋体" w:hint="eastAsia"/>
          <w:bCs/>
          <w:szCs w:val="32"/>
        </w:rPr>
        <w:t>查扣侵权货物数量同比增</w:t>
      </w:r>
      <w:r>
        <w:rPr>
          <w:rFonts w:ascii="宋体" w:hAnsi="宋体"/>
          <w:bCs/>
          <w:szCs w:val="32"/>
        </w:rPr>
        <w:t>长91.45</w:t>
      </w:r>
      <w:r>
        <w:rPr>
          <w:rFonts w:ascii="宋体" w:eastAsia="宋体" w:hint="eastAsia"/>
          <w:bCs/>
          <w:szCs w:val="32"/>
        </w:rPr>
        <w:t>％</w:t>
      </w:r>
      <w:r>
        <w:rPr>
          <w:rFonts w:ascii="宋体" w:hAnsi="宋体"/>
          <w:bCs/>
          <w:szCs w:val="32"/>
        </w:rPr>
        <w:t>，连续2年入选</w:t>
      </w:r>
      <w:r>
        <w:rPr>
          <w:rFonts w:ascii="宋体" w:hAnsi="宋体" w:hint="eastAsia"/>
          <w:bCs/>
          <w:szCs w:val="32"/>
        </w:rPr>
        <w:t>“</w:t>
      </w:r>
      <w:r>
        <w:rPr>
          <w:rFonts w:ascii="宋体" w:hAnsi="宋体"/>
          <w:bCs/>
          <w:szCs w:val="32"/>
        </w:rPr>
        <w:t>全区</w:t>
      </w:r>
      <w:r>
        <w:rPr>
          <w:rFonts w:ascii="宋体" w:hAnsi="宋体" w:hint="eastAsia"/>
          <w:bCs/>
          <w:szCs w:val="32"/>
        </w:rPr>
        <w:t>打击侵犯知识产权和制售假冒伪劣商品十大典型案例”。“以查发为导向”的稽查改革稳步推进</w:t>
      </w:r>
      <w:r>
        <w:rPr>
          <w:rFonts w:ascii="宋体" w:hAnsi="宋体"/>
          <w:bCs/>
          <w:szCs w:val="32"/>
        </w:rPr>
        <w:t>。</w:t>
      </w:r>
      <w:r>
        <w:rPr>
          <w:rFonts w:ascii="宋体" w:hAnsi="宋体" w:hint="eastAsia"/>
          <w:b/>
          <w:bCs/>
          <w:bdr w:val="none" w:sz="0" w:space="0" w:color="auto"/>
        </w:rPr>
        <w:t>四是</w:t>
      </w:r>
      <w:r>
        <w:rPr>
          <w:rFonts w:ascii="宋体" w:hAnsi="宋体"/>
          <w:b/>
          <w:bCs/>
          <w:bdr w:val="none" w:sz="0" w:space="0" w:color="auto"/>
        </w:rPr>
        <w:t>高压震慑不断加大打私力度</w:t>
      </w:r>
      <w:r>
        <w:rPr>
          <w:rFonts w:ascii="宋体" w:hAnsi="宋体" w:hint="eastAsia"/>
          <w:b/>
          <w:bCs/>
          <w:bdr w:val="none" w:sz="0" w:space="0" w:color="auto"/>
        </w:rPr>
        <w:t>。</w:t>
      </w:r>
      <w:r>
        <w:rPr>
          <w:rFonts w:ascii="宋体" w:eastAsia="方正仿宋_GBK" w:hAnsi="宋体"/>
          <w:sz w:val="32"/>
          <w:szCs w:val="32"/>
        </w:rPr>
        <w:t>立案刑事案件47起，同比增长147.4</w:t>
      </w:r>
      <w:r>
        <w:rPr>
          <w:rFonts w:ascii="宋体" w:eastAsia="宋体" w:hint="eastAsia"/>
          <w:sz w:val="32"/>
          <w:szCs w:val="32"/>
        </w:rPr>
        <w:t>％</w:t>
      </w:r>
      <w:r>
        <w:rPr>
          <w:rFonts w:ascii="宋体" w:eastAsia="方正仿宋_GBK" w:cs="Times New Roman" w:hAnsi="宋体"/>
          <w:bCs/>
          <w:snapToGrid w:val="0"/>
          <w:szCs w:val="32"/>
          <w:lang w:bidi="ar-SA"/>
        </w:rPr>
        <w:t>。查办行政案件数量204起，同比增长124.2</w:t>
      </w:r>
      <w:r>
        <w:rPr>
          <w:rFonts w:ascii="宋体" w:eastAsia="宋体" w:cs="Times New Roman" w:hint="eastAsia"/>
          <w:bCs/>
          <w:snapToGrid w:val="0"/>
          <w:szCs w:val="32"/>
          <w:lang w:bidi="ar-SA"/>
        </w:rPr>
        <w:t>％</w:t>
      </w:r>
      <w:r>
        <w:rPr>
          <w:rFonts w:ascii="宋体" w:eastAsia="方正仿宋_GBK" w:cs="Times New Roman" w:hAnsi="宋体"/>
          <w:bCs/>
          <w:snapToGrid w:val="0"/>
          <w:szCs w:val="32"/>
          <w:lang w:bidi="ar-SA"/>
        </w:rPr>
        <w:t>。办理署批行政大要案1起。</w:t>
      </w:r>
    </w:p>
    <w:p>
      <w:pPr>
        <w:pStyle w:val="19"/>
        <w:adjustRightInd w:val="0"/>
        <w:snapToGrid w:val="0"/>
        <w:spacing w:line="295" w:lineRule="auto"/>
        <w:ind w:firstLineChars="200" w:firstLine="640"/>
        <w:rPr>
          <w:rFonts w:ascii="宋体" w:eastAsia="方正楷体_GBK" w:hAnsi="宋体" w:hint="eastAsia"/>
          <w:b/>
          <w:bCs/>
          <w:sz w:val="32"/>
          <w:szCs w:val="32"/>
        </w:rPr>
      </w:pPr>
      <w:r>
        <w:rPr>
          <w:rFonts w:ascii="宋体" w:eastAsia="方正楷体_GBK" w:hAnsi="宋体"/>
          <w:b/>
          <w:bCs/>
          <w:sz w:val="32"/>
          <w:szCs w:val="32"/>
        </w:rPr>
        <w:t>（</w:t>
      </w:r>
      <w:r>
        <w:rPr>
          <w:rFonts w:ascii="宋体" w:eastAsia="方正楷体_GBK" w:hAnsi="宋体" w:hint="eastAsia"/>
          <w:b/>
          <w:bCs/>
          <w:sz w:val="32"/>
          <w:szCs w:val="32"/>
        </w:rPr>
        <w:t>四</w:t>
      </w:r>
      <w:r>
        <w:rPr>
          <w:rFonts w:ascii="宋体" w:eastAsia="方正楷体_GBK" w:hAnsi="宋体"/>
          <w:b/>
          <w:bCs/>
          <w:sz w:val="32"/>
          <w:szCs w:val="32"/>
        </w:rPr>
        <w:t>）</w:t>
      </w:r>
      <w:r>
        <w:rPr>
          <w:rFonts w:ascii="宋体" w:eastAsia="方正楷体_GBK" w:hAnsi="宋体" w:hint="eastAsia"/>
          <w:b/>
          <w:bCs/>
          <w:sz w:val="32"/>
          <w:szCs w:val="32"/>
        </w:rPr>
        <w:t>笃行实干促发展，加快打造我国向北开放重要桥头堡。</w:t>
      </w:r>
    </w:p>
    <w:p>
      <w:pPr>
        <w:pStyle w:val="22"/>
        <w:adjustRightInd w:val="0"/>
        <w:snapToGrid w:val="0"/>
        <w:spacing w:line="295" w:lineRule="auto"/>
        <w:ind w:firstLineChars="200" w:firstLine="640"/>
        <w:contextualSpacing/>
        <w:rPr>
          <w:rFonts w:ascii="宋体" w:eastAsia="方正仿宋_GBK" w:hAnsi="宋体"/>
          <w:b/>
          <w:bCs/>
          <w:sz w:val="32"/>
          <w:szCs w:val="32"/>
        </w:rPr>
      </w:pPr>
      <w:r>
        <w:rPr>
          <w:rFonts w:ascii="宋体" w:eastAsia="方正仿宋_GBK" w:hAnsi="宋体" w:hint="eastAsia"/>
          <w:b/>
          <w:bCs/>
          <w:sz w:val="32"/>
          <w:szCs w:val="32"/>
        </w:rPr>
        <w:t>一是全面打造对外开放新格局。</w:t>
      </w:r>
      <w:r>
        <w:rPr>
          <w:rFonts w:ascii="宋体" w:eastAsia="方正仿宋_GBK" w:hAnsi="宋体"/>
          <w:sz w:val="32"/>
          <w:szCs w:val="32"/>
        </w:rPr>
        <w:t>支持二连浩特、包头航空口岸和乌力吉公路口岸对外开放，完成鄂尔多斯航空口岸进境水果、冰鲜水产品、食用水生动物指定监管场地预验收。</w:t>
      </w:r>
      <w:r>
        <w:rPr>
          <w:rFonts w:ascii="宋体" w:eastAsia="方正仿宋_GBK" w:hAnsi="宋体"/>
          <w:bCs/>
          <w:sz w:val="32"/>
          <w:szCs w:val="32"/>
        </w:rPr>
        <w:t>关区2个综保区进出口值连续三年保持高速增长。</w:t>
      </w:r>
      <w:r>
        <w:rPr>
          <w:rFonts w:ascii="宋体" w:eastAsia="方正仿宋_GBK" w:hAnsi="宋体" w:hint="eastAsia"/>
          <w:bCs/>
          <w:sz w:val="32"/>
          <w:szCs w:val="32"/>
        </w:rPr>
        <w:t>探索“保税</w:t>
      </w:r>
      <w:r>
        <w:rPr>
          <w:rFonts w:ascii="宋体" w:eastAsia="宋体" w:hint="eastAsia"/>
          <w:bCs/>
          <w:sz w:val="32"/>
          <w:szCs w:val="32"/>
        </w:rPr>
        <w:t>＋</w:t>
      </w:r>
      <w:r>
        <w:rPr>
          <w:rFonts w:ascii="宋体" w:eastAsia="方正仿宋_GBK" w:hAnsi="宋体" w:hint="eastAsia"/>
          <w:bCs/>
          <w:sz w:val="32"/>
          <w:szCs w:val="32"/>
        </w:rPr>
        <w:t>”发展新模式，</w:t>
      </w:r>
      <w:r>
        <w:rPr>
          <w:rFonts w:ascii="宋体" w:eastAsia="方正仿宋_GBK" w:hAnsi="宋体"/>
          <w:bCs/>
          <w:sz w:val="32"/>
          <w:szCs w:val="32"/>
        </w:rPr>
        <w:t>区外</w:t>
      </w:r>
      <w:r>
        <w:rPr>
          <w:rFonts w:ascii="宋体" w:eastAsia="方正仿宋_GBK" w:hAnsi="宋体" w:hint="eastAsia"/>
          <w:bCs/>
          <w:sz w:val="32"/>
          <w:szCs w:val="32"/>
        </w:rPr>
        <w:t>加工贸易值同比增长</w:t>
      </w:r>
      <w:r>
        <w:rPr>
          <w:rFonts w:ascii="宋体" w:eastAsia="方正仿宋_GBK" w:hAnsi="宋体"/>
          <w:bCs/>
          <w:sz w:val="32"/>
          <w:szCs w:val="32"/>
        </w:rPr>
        <w:t>43.25</w:t>
      </w:r>
      <w:r>
        <w:rPr>
          <w:rFonts w:ascii="宋体" w:eastAsia="宋体" w:hint="eastAsia"/>
          <w:bCs/>
          <w:sz w:val="32"/>
          <w:szCs w:val="32"/>
        </w:rPr>
        <w:t>％</w:t>
      </w:r>
      <w:r>
        <w:rPr>
          <w:rFonts w:ascii="宋体" w:eastAsia="方正仿宋_GBK" w:hAnsi="宋体" w:hint="eastAsia"/>
          <w:bCs/>
          <w:sz w:val="32"/>
          <w:szCs w:val="32"/>
        </w:rPr>
        <w:t>。指导</w:t>
      </w:r>
      <w:r>
        <w:rPr>
          <w:rFonts w:ascii="宋体" w:eastAsia="方正仿宋_GBK" w:hAnsi="宋体"/>
          <w:bCs/>
          <w:sz w:val="32"/>
          <w:szCs w:val="32"/>
        </w:rPr>
        <w:t>内蒙古</w:t>
      </w:r>
      <w:r>
        <w:rPr>
          <w:rFonts w:ascii="宋体" w:eastAsia="方正仿宋_GBK" w:hAnsi="宋体" w:hint="eastAsia"/>
          <w:bCs/>
          <w:sz w:val="32"/>
          <w:szCs w:val="32"/>
        </w:rPr>
        <w:t>首批2家铁路运输类海关监管作业场所正式投入使用</w:t>
      </w:r>
      <w:r>
        <w:rPr>
          <w:rFonts w:ascii="宋体" w:eastAsia="方正仿宋_GBK" w:hAnsi="宋体"/>
          <w:bCs/>
          <w:snapToGrid w:val="0"/>
          <w:sz w:val="32"/>
          <w:szCs w:val="32"/>
        </w:rPr>
        <w:t>。</w:t>
      </w:r>
      <w:r>
        <w:rPr>
          <w:rFonts w:ascii="宋体" w:eastAsia="方正仿宋_GBK" w:hAnsi="宋体" w:hint="eastAsia"/>
          <w:b/>
          <w:bCs/>
          <w:sz w:val="32"/>
          <w:szCs w:val="32"/>
        </w:rPr>
        <w:t>二是有力激发外贸主体新动能。</w:t>
      </w:r>
      <w:r>
        <w:rPr>
          <w:rFonts w:ascii="宋体" w:eastAsia="方正仿宋_GBK" w:hAnsi="宋体" w:hint="eastAsia"/>
          <w:bCs/>
          <w:sz w:val="32"/>
          <w:szCs w:val="32"/>
        </w:rPr>
        <w:t>制定36项赋能外贸发展细化措施，深入开展“百人联千企、力行促外贸”专项活动，切实为企业办实事、解难题。改革效应持续放大，“两步申报”应用率同比提高10个百分点，进出口提前申报率超50</w:t>
      </w:r>
      <w:r>
        <w:rPr>
          <w:rFonts w:ascii="宋体" w:eastAsia="宋体" w:hint="eastAsia"/>
          <w:bCs/>
          <w:sz w:val="32"/>
          <w:szCs w:val="32"/>
        </w:rPr>
        <w:t>％</w:t>
      </w:r>
      <w:r>
        <w:rPr>
          <w:rFonts w:ascii="宋体" w:eastAsia="方正仿宋_GBK" w:hAnsi="宋体" w:hint="eastAsia"/>
          <w:bCs/>
          <w:sz w:val="32"/>
          <w:szCs w:val="32"/>
        </w:rPr>
        <w:t>；“多证合一”企业应用比例</w:t>
      </w:r>
      <w:r>
        <w:rPr>
          <w:rFonts w:ascii="宋体" w:eastAsia="方正仿宋_GBK" w:hAnsi="宋体"/>
          <w:bCs/>
          <w:sz w:val="32"/>
          <w:szCs w:val="32"/>
        </w:rPr>
        <w:t>持续</w:t>
      </w:r>
      <w:r>
        <w:rPr>
          <w:rFonts w:ascii="宋体" w:eastAsia="方正仿宋_GBK" w:hAnsi="宋体" w:hint="eastAsia"/>
          <w:bCs/>
          <w:sz w:val="32"/>
          <w:szCs w:val="32"/>
        </w:rPr>
        <w:t>居全国前列。关区AEO企业平均查验率仅为0.</w:t>
      </w:r>
      <w:r>
        <w:rPr>
          <w:rFonts w:ascii="宋体" w:eastAsia="方正仿宋_GBK" w:hAnsi="宋体"/>
          <w:bCs/>
          <w:sz w:val="32"/>
          <w:szCs w:val="32"/>
        </w:rPr>
        <w:t>4</w:t>
      </w:r>
      <w:r>
        <w:rPr>
          <w:rFonts w:ascii="宋体" w:eastAsia="宋体" w:hint="eastAsia"/>
          <w:bCs/>
          <w:sz w:val="32"/>
          <w:szCs w:val="32"/>
        </w:rPr>
        <w:t>％</w:t>
      </w:r>
      <w:r>
        <w:rPr>
          <w:rFonts w:ascii="宋体" w:eastAsia="方正仿宋_GBK" w:hAnsi="宋体" w:hint="eastAsia"/>
          <w:bCs/>
          <w:sz w:val="32"/>
          <w:szCs w:val="32"/>
        </w:rPr>
        <w:t>，</w:t>
      </w:r>
      <w:r>
        <w:rPr>
          <w:rFonts w:ascii="宋体" w:eastAsia="方正仿宋_GBK" w:hAnsi="宋体"/>
          <w:bCs/>
          <w:sz w:val="32"/>
          <w:szCs w:val="32"/>
        </w:rPr>
        <w:t>约为</w:t>
      </w:r>
      <w:r>
        <w:rPr>
          <w:rFonts w:ascii="宋体" w:eastAsia="方正仿宋_GBK" w:hAnsi="宋体" w:hint="eastAsia"/>
          <w:bCs/>
          <w:sz w:val="32"/>
          <w:szCs w:val="32"/>
        </w:rPr>
        <w:t>普通企业十分之一。关区新增报关单位</w:t>
      </w:r>
      <w:r>
        <w:rPr>
          <w:rFonts w:ascii="宋体" w:eastAsia="方正仿宋_GBK" w:hAnsi="宋体"/>
          <w:bCs/>
          <w:sz w:val="32"/>
          <w:szCs w:val="32"/>
        </w:rPr>
        <w:t>2307家</w:t>
      </w:r>
      <w:r>
        <w:rPr>
          <w:rFonts w:ascii="宋体" w:eastAsia="方正仿宋_GBK" w:hAnsi="宋体" w:hint="eastAsia"/>
          <w:bCs/>
          <w:sz w:val="32"/>
          <w:szCs w:val="32"/>
        </w:rPr>
        <w:t>，增幅历年最大。</w:t>
      </w:r>
      <w:r>
        <w:rPr>
          <w:rFonts w:ascii="宋体" w:eastAsia="方正仿宋_GBK" w:hAnsi="宋体" w:hint="eastAsia"/>
          <w:b/>
          <w:bCs/>
          <w:sz w:val="32"/>
          <w:szCs w:val="32"/>
        </w:rPr>
        <w:t>三是不断塑造特色产业新优势。</w:t>
      </w:r>
      <w:r>
        <w:rPr>
          <w:rFonts w:ascii="宋体" w:eastAsia="方正仿宋_GBK" w:hAnsi="宋体"/>
          <w:bCs/>
          <w:kern w:val="0"/>
          <w:sz w:val="32"/>
          <w:szCs w:val="32"/>
        </w:rPr>
        <w:t>助力形成螺旋藻、籽仁类、脱水蔬菜、乳制品、番茄制品、调味品6大优势出口品类，</w:t>
      </w:r>
      <w:r>
        <w:rPr>
          <w:rFonts w:ascii="宋体" w:eastAsia="方正仿宋_GBK" w:hAnsi="宋体" w:hint="eastAsia"/>
          <w:sz w:val="32"/>
        </w:rPr>
        <w:t>更多“蒙”字号远销全球</w:t>
      </w:r>
      <w:r>
        <w:rPr>
          <w:rFonts w:ascii="宋体" w:eastAsia="方正仿宋_GBK" w:hAnsi="宋体"/>
          <w:sz w:val="32"/>
        </w:rPr>
        <w:t>。</w:t>
      </w:r>
      <w:r>
        <w:rPr>
          <w:rFonts w:ascii="宋体" w:eastAsia="方正仿宋_GBK" w:hAnsi="宋体"/>
          <w:bCs/>
          <w:kern w:val="0"/>
          <w:sz w:val="32"/>
          <w:szCs w:val="32"/>
        </w:rPr>
        <w:t>支持优异动植物种质资源引进，检疫进口冷冻牛精液数量创历史新高。推动蒙古国乳品实现准入。</w:t>
      </w:r>
      <w:r>
        <w:rPr>
          <w:rFonts w:ascii="宋体" w:eastAsia="方正仿宋_GBK" w:hAnsi="宋体"/>
          <w:b/>
          <w:bCs/>
          <w:sz w:val="32"/>
          <w:szCs w:val="32"/>
          <w:bdr w:val="none" w:sz="0" w:space="0" w:color="auto"/>
          <w:shd w:val="clear" w:color="auto" w:fill="auto"/>
        </w:rPr>
        <w:t>四是</w:t>
      </w:r>
      <w:r>
        <w:rPr>
          <w:rFonts w:ascii="宋体" w:eastAsia="方正仿宋_GBK" w:hAnsi="宋体" w:hint="eastAsia"/>
          <w:b/>
          <w:bCs/>
          <w:sz w:val="32"/>
          <w:szCs w:val="32"/>
          <w:bdr w:val="none" w:sz="0" w:space="0" w:color="auto"/>
          <w:shd w:val="clear" w:color="auto" w:fill="auto"/>
        </w:rPr>
        <w:t>持续优化口岸营商新环境。</w:t>
      </w:r>
      <w:r>
        <w:rPr>
          <w:rFonts w:ascii="宋体" w:eastAsia="方正仿宋_GBK" w:hAnsi="宋体"/>
          <w:bCs/>
          <w:kern w:val="0"/>
          <w:sz w:val="32"/>
          <w:szCs w:val="32"/>
        </w:rPr>
        <w:t>相关做法得到自治区政府领导批示肯定，并被总署重要载体刊发。进出口整体通关时间分别为16.97小时和0.03小时，压缩比位居全国前列。</w:t>
      </w:r>
      <w:r>
        <w:rPr>
          <w:rFonts w:ascii="宋体" w:eastAsia="方正仿宋_GBK" w:hAnsi="宋体" w:hint="eastAsia"/>
          <w:bCs/>
          <w:sz w:val="32"/>
          <w:szCs w:val="32"/>
        </w:rPr>
        <w:t>进口减免税货值、免征两税同比增长</w:t>
      </w:r>
      <w:r>
        <w:rPr>
          <w:rFonts w:ascii="宋体" w:eastAsia="方正仿宋_GBK" w:hAnsi="宋体"/>
          <w:bCs/>
          <w:sz w:val="32"/>
          <w:szCs w:val="32"/>
        </w:rPr>
        <w:t>3.24</w:t>
      </w:r>
      <w:r>
        <w:rPr>
          <w:rFonts w:ascii="宋体" w:eastAsia="方正仿宋_GBK" w:hAnsi="宋体" w:hint="eastAsia"/>
          <w:bCs/>
          <w:sz w:val="32"/>
          <w:szCs w:val="32"/>
        </w:rPr>
        <w:t>倍和</w:t>
      </w:r>
      <w:r>
        <w:rPr>
          <w:rFonts w:ascii="宋体" w:eastAsia="方正仿宋_GBK" w:hAnsi="宋体"/>
          <w:bCs/>
          <w:sz w:val="32"/>
          <w:szCs w:val="32"/>
        </w:rPr>
        <w:t>3.04</w:t>
      </w:r>
      <w:r>
        <w:rPr>
          <w:rFonts w:ascii="宋体" w:eastAsia="方正仿宋_GBK" w:hAnsi="宋体" w:hint="eastAsia"/>
          <w:bCs/>
          <w:sz w:val="32"/>
          <w:szCs w:val="32"/>
        </w:rPr>
        <w:t>倍。</w:t>
      </w:r>
    </w:p>
    <w:p>
      <w:pPr>
        <w:pStyle w:val="19"/>
        <w:adjustRightInd w:val="0"/>
        <w:snapToGrid w:val="0"/>
        <w:spacing w:line="295" w:lineRule="auto"/>
        <w:ind w:firstLineChars="200" w:firstLine="640"/>
        <w:rPr>
          <w:rFonts w:ascii="宋体" w:eastAsia="方正楷体_GBK" w:hAnsi="宋体" w:hint="eastAsia"/>
          <w:b/>
          <w:bCs/>
          <w:sz w:val="32"/>
          <w:szCs w:val="32"/>
        </w:rPr>
      </w:pPr>
      <w:r>
        <w:rPr>
          <w:rFonts w:ascii="宋体" w:eastAsia="方正楷体_GBK" w:hAnsi="宋体" w:hint="eastAsia"/>
          <w:b/>
          <w:bCs/>
          <w:sz w:val="32"/>
          <w:szCs w:val="32"/>
        </w:rPr>
        <w:t>（五）团结一心齐奋斗，凝聚北疆边关事业发展强大合力。</w:t>
      </w:r>
    </w:p>
    <w:p>
      <w:pPr>
        <w:pStyle w:val="23"/>
        <w:adjustRightInd w:val="0"/>
        <w:snapToGrid w:val="0"/>
        <w:spacing w:line="295" w:lineRule="auto"/>
        <w:ind w:firstLineChars="200" w:firstLine="640"/>
        <w:contextualSpacing w:val="0"/>
        <w:rPr>
          <w:rFonts w:ascii="宋体"/>
        </w:rPr>
      </w:pPr>
      <w:r>
        <w:rPr>
          <w:rFonts w:ascii="宋体" w:eastAsia="方正仿宋_GBK" w:cs="Times New Roman" w:hAnsi="宋体" w:hint="eastAsia"/>
          <w:b/>
          <w:bCs/>
          <w:sz w:val="32"/>
          <w:szCs w:val="32"/>
          <w:lang w:bidi="ar-SA"/>
        </w:rPr>
        <w:t>一</w:t>
      </w:r>
      <w:r>
        <w:rPr>
          <w:rFonts w:ascii="宋体" w:eastAsia="方正仿宋_GBK" w:cs="Times New Roman" w:hAnsi="宋体"/>
          <w:b/>
          <w:bCs/>
          <w:sz w:val="32"/>
          <w:szCs w:val="32"/>
          <w:lang w:bidi="ar-SA"/>
        </w:rPr>
        <w:t>是基层</w:t>
      </w:r>
      <w:r>
        <w:rPr>
          <w:rFonts w:ascii="宋体" w:eastAsia="方正仿宋_GBK" w:cs="Times New Roman" w:hAnsi="宋体" w:hint="eastAsia"/>
          <w:b/>
          <w:bCs/>
          <w:sz w:val="32"/>
          <w:szCs w:val="32"/>
          <w:lang w:bidi="ar-SA"/>
        </w:rPr>
        <w:t>党建</w:t>
      </w:r>
      <w:r>
        <w:rPr>
          <w:rFonts w:ascii="宋体" w:eastAsia="方正仿宋_GBK" w:cs="Times New Roman" w:hAnsi="宋体"/>
          <w:b/>
          <w:bCs/>
          <w:sz w:val="32"/>
          <w:szCs w:val="32"/>
          <w:lang w:bidi="ar-SA"/>
        </w:rPr>
        <w:t>成果多点开花</w:t>
      </w:r>
      <w:r>
        <w:rPr>
          <w:rFonts w:ascii="宋体" w:eastAsia="方正仿宋_GBK" w:cs="Times New Roman" w:hAnsi="宋体" w:hint="eastAsia"/>
          <w:b/>
          <w:bCs/>
          <w:sz w:val="32"/>
          <w:szCs w:val="32"/>
          <w:lang w:bidi="ar-SA"/>
        </w:rPr>
        <w:t>。</w:t>
      </w:r>
      <w:r>
        <w:rPr>
          <w:rFonts w:ascii="宋体" w:eastAsia="方正仿宋_GBK" w:hAnsi="宋体"/>
          <w:color w:val="000000"/>
          <w:sz w:val="32"/>
          <w:szCs w:val="32"/>
        </w:rPr>
        <w:t>获评全国海关基层党建示范品牌</w:t>
      </w:r>
      <w:r>
        <w:rPr>
          <w:rFonts w:ascii="宋体" w:eastAsia="方正仿宋_GBK" w:cs="Times New Roman" w:hAnsi="宋体"/>
          <w:color w:val="000000"/>
          <w:sz w:val="32"/>
          <w:szCs w:val="32"/>
          <w:lang w:bidi="ar-SA"/>
        </w:rPr>
        <w:t>1</w:t>
      </w:r>
      <w:r>
        <w:rPr>
          <w:rFonts w:ascii="宋体" w:eastAsia="方正仿宋_GBK" w:hAnsi="宋体"/>
          <w:color w:val="000000"/>
          <w:sz w:val="32"/>
          <w:szCs w:val="32"/>
        </w:rPr>
        <w:t>个、</w:t>
      </w:r>
      <w:r>
        <w:rPr>
          <w:rFonts w:ascii="宋体" w:eastAsia="方正仿宋_GBK" w:cs="方正仿宋_GBK" w:hAnsi="宋体" w:hint="eastAsia"/>
          <w:snapToGrid w:val="0"/>
          <w:color w:val="000000"/>
          <w:sz w:val="32"/>
          <w:szCs w:val="32"/>
          <w:lang w:bidi="ar-SA"/>
        </w:rPr>
        <w:t>“党务之星”</w:t>
      </w:r>
      <w:r>
        <w:rPr>
          <w:rFonts w:ascii="宋体" w:eastAsia="方正仿宋_GBK" w:cs="Times New Roman" w:hAnsi="宋体"/>
          <w:snapToGrid w:val="0"/>
          <w:color w:val="000000"/>
          <w:sz w:val="32"/>
          <w:szCs w:val="32"/>
          <w:lang w:bidi="ar-SA"/>
        </w:rPr>
        <w:t>1</w:t>
      </w:r>
      <w:r>
        <w:rPr>
          <w:rFonts w:ascii="宋体" w:eastAsia="方正仿宋_GBK" w:cs="方正仿宋_GBK" w:hAnsi="宋体"/>
          <w:snapToGrid w:val="0"/>
          <w:color w:val="000000"/>
          <w:sz w:val="32"/>
          <w:szCs w:val="32"/>
          <w:lang w:bidi="ar-SA"/>
        </w:rPr>
        <w:t>人；</w:t>
      </w:r>
      <w:r>
        <w:rPr>
          <w:rFonts w:ascii="宋体" w:eastAsia="方正仿宋_GBK" w:hAnsi="宋体"/>
          <w:sz w:val="32"/>
          <w:szCs w:val="32"/>
        </w:rPr>
        <w:t>获评内蒙古区直机关</w:t>
      </w:r>
      <w:r>
        <w:rPr>
          <w:rFonts w:ascii="宋体" w:eastAsia="方正仿宋_GBK" w:hAnsi="宋体" w:hint="eastAsia"/>
          <w:sz w:val="32"/>
          <w:szCs w:val="32"/>
        </w:rPr>
        <w:t>“</w:t>
      </w:r>
      <w:r>
        <w:rPr>
          <w:rFonts w:ascii="宋体" w:eastAsia="方正仿宋_GBK" w:hAnsi="宋体"/>
          <w:sz w:val="32"/>
          <w:szCs w:val="32"/>
        </w:rPr>
        <w:t>最强党支部</w:t>
      </w:r>
      <w:r>
        <w:rPr>
          <w:rFonts w:ascii="宋体" w:eastAsia="方正仿宋_GBK" w:hAnsi="宋体" w:hint="eastAsia"/>
          <w:sz w:val="32"/>
          <w:szCs w:val="32"/>
        </w:rPr>
        <w:t>”</w:t>
      </w:r>
      <w:r>
        <w:rPr>
          <w:rFonts w:ascii="宋体" w:eastAsia="方正仿宋_GBK" w:hAnsi="宋体"/>
          <w:sz w:val="32"/>
          <w:szCs w:val="32"/>
        </w:rPr>
        <w:t>示范基地（</w:t>
      </w:r>
      <w:r>
        <w:rPr>
          <w:rFonts w:ascii="宋体" w:eastAsia="方正仿宋_GBK" w:cs="Times New Roman" w:hAnsi="宋体"/>
          <w:sz w:val="32"/>
          <w:szCs w:val="32"/>
          <w:lang w:bidi="ar-SA"/>
        </w:rPr>
        <w:t>2</w:t>
      </w:r>
      <w:r>
        <w:rPr>
          <w:rFonts w:ascii="宋体" w:eastAsia="方正仿宋_GBK" w:hAnsi="宋体"/>
          <w:sz w:val="32"/>
          <w:szCs w:val="32"/>
        </w:rPr>
        <w:t>个之一），</w:t>
      </w:r>
      <w:r>
        <w:rPr>
          <w:rFonts w:ascii="宋体" w:eastAsia="方正仿宋_GBK" w:cs="Times New Roman" w:hAnsi="宋体"/>
          <w:sz w:val="32"/>
          <w:szCs w:val="32"/>
          <w:lang w:bidi="ar-SA"/>
        </w:rPr>
        <w:t>2</w:t>
      </w:r>
      <w:r>
        <w:rPr>
          <w:rFonts w:ascii="宋体" w:eastAsia="方正仿宋_GBK" w:hAnsi="宋体"/>
          <w:sz w:val="32"/>
          <w:szCs w:val="32"/>
        </w:rPr>
        <w:t>个支部被评为内蒙古区直机关</w:t>
      </w:r>
      <w:r>
        <w:rPr>
          <w:rFonts w:ascii="宋体" w:eastAsia="方正仿宋_GBK" w:hAnsi="宋体" w:hint="eastAsia"/>
          <w:sz w:val="32"/>
          <w:szCs w:val="32"/>
        </w:rPr>
        <w:t>“</w:t>
      </w:r>
      <w:r>
        <w:rPr>
          <w:rFonts w:ascii="宋体" w:eastAsia="方正仿宋_GBK" w:hAnsi="宋体"/>
          <w:sz w:val="32"/>
          <w:szCs w:val="32"/>
        </w:rPr>
        <w:t>最强党支部</w:t>
      </w:r>
      <w:r>
        <w:rPr>
          <w:rFonts w:ascii="宋体" w:eastAsia="方正仿宋_GBK" w:hAnsi="宋体" w:hint="eastAsia"/>
          <w:sz w:val="32"/>
          <w:szCs w:val="32"/>
        </w:rPr>
        <w:t>”</w:t>
      </w:r>
      <w:r>
        <w:rPr>
          <w:rFonts w:ascii="宋体" w:eastAsia="方正仿宋_GBK" w:hAnsi="宋体"/>
          <w:sz w:val="32"/>
          <w:szCs w:val="32"/>
        </w:rPr>
        <w:t>示范点（共</w:t>
      </w:r>
      <w:r>
        <w:rPr>
          <w:rFonts w:ascii="宋体" w:eastAsia="方正仿宋_GBK" w:cs="Times New Roman" w:hAnsi="宋体"/>
          <w:sz w:val="32"/>
          <w:szCs w:val="32"/>
          <w:lang w:bidi="ar-SA"/>
        </w:rPr>
        <w:t>36</w:t>
      </w:r>
      <w:r>
        <w:rPr>
          <w:rFonts w:ascii="宋体" w:eastAsia="方正仿宋_GBK" w:hAnsi="宋体"/>
          <w:sz w:val="32"/>
          <w:szCs w:val="32"/>
        </w:rPr>
        <w:t>个）。</w:t>
      </w:r>
      <w:r>
        <w:rPr>
          <w:rFonts w:ascii="宋体" w:eastAsia="方正仿宋_GBK" w:hAnsi="宋体" w:hint="eastAsia"/>
          <w:sz w:val="32"/>
          <w:szCs w:val="32"/>
        </w:rPr>
        <w:t>白塔机场海关团支部被团中央授予“全国五四红旗团支部”</w:t>
      </w:r>
      <w:r>
        <w:rPr>
          <w:rFonts w:ascii="宋体" w:eastAsia="方正仿宋_GBK" w:hAnsi="宋体"/>
          <w:sz w:val="32"/>
          <w:szCs w:val="32"/>
        </w:rPr>
        <w:t>荣誉</w:t>
      </w:r>
      <w:r>
        <w:rPr>
          <w:rFonts w:ascii="宋体" w:eastAsia="方正仿宋_GBK" w:hAnsi="宋体" w:hint="eastAsia"/>
          <w:sz w:val="32"/>
          <w:szCs w:val="32"/>
        </w:rPr>
        <w:t>称号</w:t>
      </w:r>
      <w:r>
        <w:rPr>
          <w:rFonts w:ascii="宋体" w:eastAsia="方正仿宋_GBK" w:hAnsi="宋体"/>
          <w:sz w:val="32"/>
          <w:szCs w:val="32"/>
        </w:rPr>
        <w:t>，</w:t>
      </w:r>
      <w:r>
        <w:rPr>
          <w:rFonts w:ascii="宋体" w:eastAsia="方正仿宋_GBK" w:cs="Times New Roman" w:hAnsi="宋体"/>
          <w:sz w:val="32"/>
          <w:szCs w:val="32"/>
          <w:lang w:bidi="ar-SA"/>
        </w:rPr>
        <w:t>2</w:t>
      </w:r>
      <w:r>
        <w:rPr>
          <w:rFonts w:ascii="宋体" w:eastAsia="方正仿宋_GBK" w:hAnsi="宋体"/>
          <w:sz w:val="32"/>
          <w:szCs w:val="32"/>
        </w:rPr>
        <w:t>个基层单位获评</w:t>
      </w:r>
      <w:r>
        <w:rPr>
          <w:rFonts w:ascii="宋体" w:eastAsia="方正仿宋_GBK" w:hAnsi="宋体" w:hint="eastAsia"/>
          <w:sz w:val="32"/>
          <w:szCs w:val="32"/>
        </w:rPr>
        <w:t>“一星级全国青年文明号”。</w:t>
      </w:r>
      <w:r>
        <w:rPr>
          <w:rFonts w:ascii="宋体" w:eastAsia="方正仿宋_GBK" w:cs="Times New Roman" w:hAnsi="宋体" w:hint="eastAsia"/>
          <w:b/>
          <w:bCs/>
          <w:sz w:val="32"/>
          <w:szCs w:val="32"/>
          <w:lang w:bidi="ar-SA"/>
        </w:rPr>
        <w:t>二是</w:t>
      </w:r>
      <w:r>
        <w:rPr>
          <w:rFonts w:ascii="宋体" w:eastAsia="方正仿宋_GBK" w:cs="Times New Roman" w:hAnsi="宋体"/>
          <w:b/>
          <w:bCs/>
          <w:sz w:val="32"/>
          <w:szCs w:val="32"/>
          <w:lang w:bidi="ar-SA"/>
        </w:rPr>
        <w:t>干部队伍建设不断加强</w:t>
      </w:r>
      <w:r>
        <w:rPr>
          <w:rFonts w:ascii="宋体" w:eastAsia="方正仿宋_GBK" w:cs="Times New Roman" w:hAnsi="宋体" w:hint="eastAsia"/>
          <w:b/>
          <w:bCs/>
          <w:sz w:val="32"/>
          <w:szCs w:val="32"/>
          <w:lang w:bidi="ar-SA"/>
        </w:rPr>
        <w:t>。</w:t>
      </w:r>
      <w:r>
        <w:rPr>
          <w:rFonts w:ascii="宋体" w:eastAsia="方正仿宋_GBK" w:hAnsi="宋体"/>
          <w:color w:val="000000"/>
          <w:sz w:val="32"/>
          <w:szCs w:val="32"/>
        </w:rPr>
        <w:t>坚持</w:t>
      </w:r>
      <w:r>
        <w:rPr>
          <w:rFonts w:ascii="宋体" w:eastAsia="方正仿宋_GBK" w:hAnsi="宋体" w:hint="eastAsia"/>
          <w:color w:val="000000"/>
          <w:sz w:val="32"/>
          <w:szCs w:val="32"/>
        </w:rPr>
        <w:t>“一把尺”“一张单”“一盘棋”选拔干部</w:t>
      </w:r>
      <w:r>
        <w:rPr>
          <w:rFonts w:ascii="宋体" w:eastAsia="方正仿宋_GBK" w:hAnsi="宋体"/>
          <w:color w:val="000000"/>
          <w:sz w:val="32"/>
          <w:szCs w:val="32"/>
        </w:rPr>
        <w:t>，干部队伍年龄结构老化、知识结构不合理问题初步得到解决。</w:t>
      </w:r>
      <w:r>
        <w:rPr>
          <w:rFonts w:ascii="宋体" w:eastAsia="方正仿宋_GBK" w:hAnsi="宋体" w:hint="eastAsia"/>
          <w:color w:val="000000"/>
          <w:sz w:val="32"/>
          <w:szCs w:val="32"/>
        </w:rPr>
        <w:t>制定</w:t>
      </w:r>
      <w:r>
        <w:rPr>
          <w:rFonts w:ascii="宋体" w:eastAsia="方正仿宋_GBK" w:hAnsi="宋体"/>
          <w:color w:val="000000"/>
          <w:sz w:val="32"/>
          <w:szCs w:val="32"/>
        </w:rPr>
        <w:t>并实施</w:t>
      </w:r>
      <w:r>
        <w:rPr>
          <w:rFonts w:ascii="宋体" w:eastAsia="方正仿宋_GBK" w:cs="Times New Roman" w:hAnsi="宋体"/>
          <w:color w:val="000000"/>
          <w:sz w:val="32"/>
          <w:szCs w:val="32"/>
          <w:lang w:bidi="ar-SA"/>
        </w:rPr>
        <w:t>13</w:t>
      </w:r>
      <w:r>
        <w:rPr>
          <w:rFonts w:ascii="宋体" w:eastAsia="方正仿宋_GBK" w:hAnsi="宋体" w:hint="eastAsia"/>
          <w:color w:val="000000"/>
          <w:sz w:val="32"/>
          <w:szCs w:val="32"/>
        </w:rPr>
        <w:t>条优秀年轻干部培养使用措施，建立优秀年轻干部储备库。打造“关长直通车”“机关帮现场”“临时党支部”“心理避风港”“党员进社区”平台，坚持每周与“封管区”一线关员视频连线</w:t>
      </w:r>
      <w:r>
        <w:rPr>
          <w:rFonts w:ascii="宋体" w:eastAsia="方正仿宋_GBK" w:cs="Times New Roman" w:hAnsi="宋体"/>
          <w:color w:val="000000"/>
          <w:sz w:val="32"/>
          <w:szCs w:val="32"/>
          <w:lang w:bidi="ar-SA"/>
        </w:rPr>
        <w:t>，直接对话90人，解决实际困难33个。</w:t>
      </w:r>
      <w:r>
        <w:rPr>
          <w:rFonts w:ascii="宋体" w:eastAsia="方正仿宋_GBK" w:cs="Times New Roman" w:hAnsi="宋体" w:hint="eastAsia"/>
          <w:b/>
          <w:bCs/>
          <w:sz w:val="32"/>
          <w:szCs w:val="32"/>
          <w:lang w:bidi="ar-SA"/>
        </w:rPr>
        <w:t>三是清廉海关建设</w:t>
      </w:r>
      <w:r>
        <w:rPr>
          <w:rFonts w:ascii="宋体" w:eastAsia="方正仿宋_GBK" w:cs="Times New Roman" w:hAnsi="宋体"/>
          <w:b/>
          <w:bCs/>
          <w:sz w:val="32"/>
          <w:szCs w:val="32"/>
          <w:lang w:bidi="ar-SA"/>
        </w:rPr>
        <w:t>纵深推进</w:t>
      </w:r>
      <w:r>
        <w:rPr>
          <w:rFonts w:ascii="宋体" w:eastAsia="方正仿宋_GBK" w:cs="Times New Roman" w:hAnsi="宋体" w:hint="eastAsia"/>
          <w:b/>
          <w:bCs/>
          <w:sz w:val="32"/>
          <w:szCs w:val="32"/>
          <w:lang w:bidi="ar-SA"/>
        </w:rPr>
        <w:t>。</w:t>
      </w:r>
      <w:r>
        <w:rPr>
          <w:rFonts w:ascii="宋体" w:eastAsia="方正仿宋_GBK" w:hAnsi="宋体" w:hint="eastAsia"/>
          <w:bCs/>
          <w:sz w:val="32"/>
          <w:szCs w:val="32"/>
          <w:lang w:bidi="ar-SA"/>
        </w:rPr>
        <w:t>加强对“一把手”和领导班子监督</w:t>
      </w:r>
      <w:r>
        <w:rPr>
          <w:rFonts w:ascii="宋体" w:eastAsia="方正仿宋_GBK" w:hAnsi="宋体"/>
          <w:bCs/>
          <w:sz w:val="32"/>
          <w:szCs w:val="32"/>
          <w:lang w:bidi="ar-SA"/>
        </w:rPr>
        <w:t>，</w:t>
      </w:r>
      <w:r>
        <w:rPr>
          <w:rFonts w:ascii="宋体" w:eastAsia="方正仿宋_GBK" w:hAnsi="宋体" w:hint="eastAsia"/>
          <w:bCs/>
          <w:sz w:val="32"/>
          <w:szCs w:val="32"/>
        </w:rPr>
        <w:t>“海关重点项目和财物管理以权谋私”专项整治</w:t>
      </w:r>
      <w:r>
        <w:rPr>
          <w:rFonts w:ascii="宋体" w:eastAsia="方正仿宋_GBK" w:hAnsi="宋体" w:hint="eastAsia"/>
          <w:sz w:val="32"/>
          <w:szCs w:val="32"/>
        </w:rPr>
        <w:t>在第二批检查中名列前茅。探索运用“全周期管理”方式在支部</w:t>
      </w:r>
      <w:r>
        <w:rPr>
          <w:rFonts w:ascii="宋体" w:eastAsia="方正仿宋_GBK" w:hAnsi="宋体"/>
          <w:sz w:val="32"/>
          <w:szCs w:val="32"/>
        </w:rPr>
        <w:t>层面</w:t>
      </w:r>
      <w:r>
        <w:rPr>
          <w:rFonts w:ascii="宋体" w:eastAsia="方正仿宋_GBK" w:hAnsi="宋体" w:hint="eastAsia"/>
          <w:sz w:val="32"/>
          <w:szCs w:val="32"/>
        </w:rPr>
        <w:t>一体推进“三不腐”有效途径，编制防范化解系统腐败风险重点任务“三张清单”。</w:t>
      </w:r>
      <w:r>
        <w:rPr>
          <w:rFonts w:ascii="宋体" w:eastAsia="方正仿宋_GBK" w:hAnsi="宋体" w:hint="eastAsia"/>
          <w:bCs/>
          <w:sz w:val="32"/>
          <w:szCs w:val="32"/>
        </w:rPr>
        <w:t>廉洁文化建设取得扎实成效。</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3AFF" w:usb1="C0007841" w:usb2="00000009" w:usb3="00000000" w:csb0="000001FF" w:csb1="00000000"/>
  </w:font>
  <w:font w:name="Arial">
    <w:altName w:val="DejaVu Sans"/>
    <w:panose1 w:val="020B0604020202020204"/>
    <w:charset w:val="00"/>
    <w:family w:val="swiss"/>
    <w:pitch w:val="variable"/>
    <w:sig w:usb0="E0003AFF" w:usb1="C0007843" w:usb2="00000009" w:usb3="00000000" w:csb0="000001FF" w:csb1="00000000"/>
  </w:font>
  <w:font w:name="黑体">
    <w:altName w:val="宋体"/>
    <w:panose1 w:val="02010609060101010101"/>
    <w:charset w:val="86"/>
    <w:family w:val="modern"/>
    <w:pitch w:val="variable"/>
    <w:sig w:usb0="800002BF" w:usb1="38CF7CFA" w:usb2="00000016" w:usb3="00000000" w:csb0="00040001" w:csb1="00000000"/>
  </w:font>
  <w:font w:name="Calibri">
    <w:panose1 w:val="020F0502020204030204"/>
    <w:charset w:val="00"/>
    <w:family w:val="auto"/>
    <w:pitch w:val="variable"/>
    <w:sig w:usb0="E00002FF" w:usb1="4000ACFF" w:usb2="00000001" w:usb3="00000000" w:csb0="2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next w:val="0"/>
    <w:pPr>
      <w:widowControl w:val="0"/>
      <w:spacing w:line="295" w:lineRule="auto"/>
      <w:jc w:val="both"/>
      <w:outlineLvl w:val="0"/>
    </w:pPr>
    <w:rPr>
      <w:rFonts w:ascii="Times New Roman" w:eastAsia="方正黑体_GBK" w:cs="Times New Roman" w:hAnsi="Times New Roman"/>
      <w:spacing w:val="4"/>
      <w:kern w:val="0"/>
      <w:sz w:val="35"/>
      <w:szCs w:val="35"/>
      <w:lang w:val="en-US" w:eastAsia="zh-CN" w:bidi="ar-SA"/>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9"/>
    <w:basedOn w:val="0"/>
    <w:autoRedefine/>
    <w:next w:val="0"/>
    <w:pPr>
      <w:ind w:left="3360"/>
    </w:pPr>
  </w:style>
  <w:style w:type="paragraph" w:styleId="16">
    <w:name w:val="toc 1"/>
    <w:basedOn w:val="0"/>
    <w:autoRedefine/>
    <w:next w:val="0"/>
  </w:style>
  <w:style w:type="paragraph" w:styleId="17">
    <w:name w:val="Normal Indent"/>
    <w:basedOn w:val="0"/>
    <w:pPr>
      <w:ind w:firstLine="420"/>
    </w:pPr>
  </w:style>
  <w:style w:type="paragraph" w:styleId="18">
    <w:name w:val="envelope address"/>
    <w:basedOn w:val="0"/>
    <w:pPr>
      <w:snapToGrid w:val="0"/>
      <w:ind w:left="2880"/>
    </w:pPr>
    <w:rPr>
      <w:rFonts w:ascii="Arial" w:hAnsi="Arial"/>
      <w:sz w:val="24"/>
    </w:rPr>
  </w:style>
  <w:style w:type="paragraph" w:customStyle="1" w:styleId="19">
    <w:name w:val="样式 77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
    <w:name w:val="样式 330 10 磅"/>
    <w:next w:val="1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Chars="200" w:firstLine="200"/>
      <w:contextualSpacing w:val="0"/>
      <w:jc w:val="both"/>
      <w:textAlignment w:val="auto"/>
      <w:outlineLvl w:val="9"/>
    </w:pPr>
    <w:rPr>
      <w:rFonts w:ascii="Calibri" w:eastAsia="宋体" w:cs="Arial" w:hAnsi="Calibri"/>
      <w:snapToGrid/>
      <w:color w:val="auto"/>
      <w:spacing w:val="0"/>
      <w:w w:val="100"/>
      <w:kern w:val="2"/>
      <w:position w:val="0"/>
      <w:sz w:val="21"/>
      <w:szCs w:val="28"/>
      <w:u w:val="none" w:color="auto"/>
      <w:bdr w:val="none" w:sz="0" w:space="0" w:color="auto"/>
      <w:vertAlign w:val="baseline"/>
      <w:em w:val="none"/>
      <w:lang w:val="en-US" w:eastAsia="zh-CN" w:bidi="ar-SA"/>
    </w:rPr>
  </w:style>
  <w:style w:type="paragraph" w:customStyle="1" w:styleId="21">
    <w:name w:val="样式 49 三号"/>
    <w:next w:val="16"/>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22">
    <w:name w:val="样式 360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23">
    <w:name w:val="样式 248 10 磅"/>
    <w:next w:val="1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Chars="200" w:firstLine="200"/>
      <w:contextualSpacing w:val="0"/>
      <w:jc w:val="both"/>
      <w:textAlignment w:val="auto"/>
      <w:outlineLvl w:val="9"/>
    </w:pPr>
    <w:rPr>
      <w:rFonts w:ascii="Calibri" w:eastAsia="宋体" w:cs="Arial" w:hAnsi="Calibri"/>
      <w:snapToGrid/>
      <w:color w:val="auto"/>
      <w:spacing w:val="0"/>
      <w:w w:val="100"/>
      <w:kern w:val="2"/>
      <w:position w:val="0"/>
      <w:sz w:val="21"/>
      <w:szCs w:val="28"/>
      <w:u w:val="none" w:color="auto"/>
      <w:bdr w:val="none" w:sz="0" w:space="0" w:color="auto"/>
      <w:vertAlign w:val="baseline"/>
      <w:em w:val="none"/>
      <w:lang w:val="en-US" w:eastAsia="zh-CN" w:bidi="ar-SA"/>
    </w:rPr>
  </w:style>
  <w:style w:type="paragraph" w:customStyle="1" w:styleId="24">
    <w:name w:val="样式 116 三号"/>
    <w:pPr>
      <w:widowControl w:val="0"/>
      <w:jc w:val="both"/>
    </w:pPr>
    <w:rPr>
      <w:rFonts w:ascii="Times New Roman" w:eastAsia="方正仿宋_GBK"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5</Pages>
  <Words>2640</Words>
  <Characters>2737</Characters>
  <Lines>111</Lines>
  <Paragraphs>13</Paragraphs>
  <CharactersWithSpaces>2737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纪斌</dc:creator>
  <cp:lastModifiedBy>李富璋</cp:lastModifiedBy>
  <cp:revision>0</cp:revision>
  <dcterms:created xsi:type="dcterms:W3CDTF">2023-03-22T08:44:46Z</dcterms:created>
  <dcterms:modified xsi:type="dcterms:W3CDTF">2023-03-22T08:54:23Z</dcterms:modified>
</cp:coreProperties>
</file>